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D01F" w14:textId="0417D117" w:rsidR="000516B2" w:rsidRDefault="000516B2" w:rsidP="00000187">
      <w:pPr>
        <w:rPr>
          <w:lang w:val="de-DE"/>
        </w:rPr>
      </w:pPr>
    </w:p>
    <w:p w14:paraId="64216FDE" w14:textId="6185B7C2" w:rsidR="000516B2" w:rsidRDefault="000516B2" w:rsidP="00000187">
      <w:pPr>
        <w:rPr>
          <w:lang w:val="de-DE"/>
        </w:rPr>
      </w:pPr>
    </w:p>
    <w:p w14:paraId="730BA89F" w14:textId="77777777" w:rsidR="000516B2" w:rsidRDefault="000516B2" w:rsidP="00000187">
      <w:pPr>
        <w:rPr>
          <w:lang w:val="de-DE"/>
        </w:rPr>
      </w:pPr>
    </w:p>
    <w:p w14:paraId="30A637F7" w14:textId="75AF81E9" w:rsidR="00E33E9A" w:rsidRPr="00000187" w:rsidRDefault="008B70C9" w:rsidP="000516B2">
      <w:pPr>
        <w:jc w:val="center"/>
        <w:rPr>
          <w:b/>
          <w:bCs/>
          <w:color w:val="C00000"/>
          <w:sz w:val="28"/>
          <w:szCs w:val="28"/>
          <w:lang w:val="de-DE"/>
        </w:rPr>
      </w:pPr>
      <w:r w:rsidRPr="00000187">
        <w:rPr>
          <w:b/>
          <w:bCs/>
          <w:color w:val="C00000"/>
          <w:sz w:val="28"/>
          <w:szCs w:val="28"/>
          <w:lang w:val="de-DE"/>
        </w:rPr>
        <w:t xml:space="preserve">INTERESSENS- UND </w:t>
      </w:r>
      <w:r w:rsidR="000516B2" w:rsidRPr="00000187">
        <w:rPr>
          <w:b/>
          <w:bCs/>
          <w:color w:val="C00000"/>
          <w:sz w:val="28"/>
          <w:szCs w:val="28"/>
          <w:lang w:val="de-DE"/>
        </w:rPr>
        <w:t>VERTRAULICHKEITSERKLÄRUNG</w:t>
      </w:r>
    </w:p>
    <w:p w14:paraId="34813C27" w14:textId="246E460F" w:rsidR="00000187" w:rsidRPr="00F52F4A" w:rsidRDefault="0064653F" w:rsidP="00000187">
      <w:pPr>
        <w:jc w:val="center"/>
        <w:rPr>
          <w:b/>
          <w:bCs/>
          <w:color w:val="C00000"/>
        </w:rPr>
      </w:pPr>
      <w:r>
        <w:rPr>
          <w:b/>
          <w:bCs/>
          <w:color w:val="C00000"/>
        </w:rPr>
        <w:t xml:space="preserve">FOTEC Chemical Propulsion </w:t>
      </w:r>
    </w:p>
    <w:p w14:paraId="415A47C3" w14:textId="77777777" w:rsidR="001F2CAC" w:rsidRPr="009502BB" w:rsidRDefault="001F2CAC" w:rsidP="001F2CAC">
      <w:pPr>
        <w:tabs>
          <w:tab w:val="left" w:pos="3261"/>
        </w:tabs>
        <w:spacing w:before="0" w:line="276" w:lineRule="auto"/>
      </w:pPr>
    </w:p>
    <w:p w14:paraId="3F7FD7AF" w14:textId="77777777" w:rsidR="001F2CAC" w:rsidRPr="009502BB" w:rsidRDefault="001F2CAC" w:rsidP="001F2CAC">
      <w:pPr>
        <w:tabs>
          <w:tab w:val="left" w:pos="3261"/>
        </w:tabs>
        <w:spacing w:before="0" w:line="276" w:lineRule="auto"/>
      </w:pPr>
    </w:p>
    <w:p w14:paraId="2682383B" w14:textId="77777777" w:rsidR="001F2CAC" w:rsidRPr="00BA6A29" w:rsidRDefault="001F2CAC" w:rsidP="001F2CAC">
      <w:pPr>
        <w:tabs>
          <w:tab w:val="left" w:pos="3261"/>
        </w:tabs>
        <w:spacing w:before="0" w:line="276" w:lineRule="auto"/>
      </w:pPr>
    </w:p>
    <w:p w14:paraId="29854A5C" w14:textId="77777777" w:rsidR="0019336D" w:rsidRPr="0019336D" w:rsidRDefault="0019336D" w:rsidP="0019336D">
      <w:pPr>
        <w:tabs>
          <w:tab w:val="left" w:pos="2268"/>
        </w:tabs>
        <w:spacing w:after="0"/>
        <w:rPr>
          <w:b/>
          <w:bCs/>
        </w:rPr>
      </w:pPr>
      <w:r w:rsidRPr="0019336D">
        <w:rPr>
          <w:b/>
          <w:bCs/>
        </w:rPr>
        <w:t>Forschungs- und</w:t>
      </w:r>
    </w:p>
    <w:p w14:paraId="6CB3F93C" w14:textId="52048F04" w:rsidR="001F2CAC" w:rsidRPr="00151532" w:rsidRDefault="0019336D" w:rsidP="0019336D">
      <w:pPr>
        <w:tabs>
          <w:tab w:val="left" w:pos="2268"/>
        </w:tabs>
        <w:spacing w:after="0"/>
        <w:rPr>
          <w:szCs w:val="24"/>
        </w:rPr>
      </w:pPr>
      <w:r w:rsidRPr="0019336D">
        <w:rPr>
          <w:b/>
          <w:bCs/>
        </w:rPr>
        <w:t>Entwicklungseinrichtung</w:t>
      </w:r>
      <w:r w:rsidR="001F2CAC" w:rsidRPr="00151532">
        <w:t xml:space="preserve">: </w:t>
      </w:r>
      <w:r w:rsidR="001F2CAC" w:rsidRPr="00151532">
        <w:tab/>
      </w:r>
      <w:bookmarkStart w:id="0" w:name="_Hlk158030893"/>
      <w:r w:rsidR="001F2CAC">
        <w:tab/>
      </w:r>
      <w:r w:rsidR="0064653F">
        <w:rPr>
          <w:szCs w:val="24"/>
        </w:rPr>
        <w:t>FOTEC Forschungs- und Technologietransfer GmbH</w:t>
      </w:r>
      <w:r w:rsidR="001F2CAC" w:rsidRPr="00151532">
        <w:rPr>
          <w:szCs w:val="24"/>
        </w:rPr>
        <w:t xml:space="preserve"> </w:t>
      </w:r>
      <w:bookmarkEnd w:id="0"/>
    </w:p>
    <w:p w14:paraId="4F6D6FC7" w14:textId="6F57E0EF" w:rsidR="001F2CAC" w:rsidRPr="00666936" w:rsidRDefault="001F2CAC" w:rsidP="001F2CAC">
      <w:pPr>
        <w:tabs>
          <w:tab w:val="left" w:pos="2268"/>
        </w:tabs>
        <w:spacing w:after="0"/>
        <w:rPr>
          <w:szCs w:val="24"/>
        </w:rPr>
      </w:pPr>
      <w:r w:rsidRPr="00151532">
        <w:rPr>
          <w:szCs w:val="24"/>
        </w:rPr>
        <w:tab/>
      </w:r>
      <w:r>
        <w:rPr>
          <w:szCs w:val="24"/>
        </w:rPr>
        <w:tab/>
      </w:r>
      <w:r>
        <w:rPr>
          <w:szCs w:val="24"/>
        </w:rPr>
        <w:tab/>
      </w:r>
      <w:r w:rsidR="0064653F">
        <w:rPr>
          <w:szCs w:val="24"/>
        </w:rPr>
        <w:t>Viktor Kaplan-</w:t>
      </w:r>
      <w:proofErr w:type="spellStart"/>
      <w:r w:rsidR="0064653F">
        <w:rPr>
          <w:szCs w:val="24"/>
        </w:rPr>
        <w:t>Strasse</w:t>
      </w:r>
      <w:proofErr w:type="spellEnd"/>
      <w:r w:rsidR="0064653F">
        <w:rPr>
          <w:szCs w:val="24"/>
        </w:rPr>
        <w:t xml:space="preserve"> 2</w:t>
      </w:r>
      <w:r w:rsidRPr="00151532">
        <w:rPr>
          <w:szCs w:val="24"/>
        </w:rPr>
        <w:t xml:space="preserve">, </w:t>
      </w:r>
      <w:r w:rsidR="0064653F">
        <w:rPr>
          <w:szCs w:val="24"/>
        </w:rPr>
        <w:t>2700</w:t>
      </w:r>
      <w:r w:rsidRPr="00151532">
        <w:rPr>
          <w:szCs w:val="24"/>
        </w:rPr>
        <w:t xml:space="preserve"> Wien</w:t>
      </w:r>
      <w:r w:rsidR="0064653F">
        <w:rPr>
          <w:szCs w:val="24"/>
        </w:rPr>
        <w:t>er Neustadt</w:t>
      </w:r>
    </w:p>
    <w:p w14:paraId="44F004D5" w14:textId="77777777" w:rsidR="001F2CAC" w:rsidRDefault="001F2CAC" w:rsidP="001F2CAC">
      <w:pPr>
        <w:tabs>
          <w:tab w:val="left" w:pos="2268"/>
        </w:tabs>
        <w:spacing w:after="0"/>
        <w:rPr>
          <w:highlight w:val="yellow"/>
        </w:rPr>
      </w:pPr>
    </w:p>
    <w:p w14:paraId="2277619C" w14:textId="77777777" w:rsidR="0064653F" w:rsidRDefault="0064653F" w:rsidP="001F2CAC">
      <w:pPr>
        <w:tabs>
          <w:tab w:val="left" w:pos="2268"/>
        </w:tabs>
        <w:spacing w:after="0"/>
        <w:rPr>
          <w:highlight w:val="yellow"/>
        </w:rPr>
      </w:pPr>
    </w:p>
    <w:p w14:paraId="46F62F07" w14:textId="77777777" w:rsidR="001F2CAC" w:rsidRPr="00256EB2" w:rsidRDefault="001F2CAC" w:rsidP="001F2CAC">
      <w:pPr>
        <w:tabs>
          <w:tab w:val="left" w:pos="2268"/>
        </w:tabs>
        <w:spacing w:after="0"/>
        <w:rPr>
          <w:highlight w:val="yellow"/>
        </w:rPr>
      </w:pPr>
    </w:p>
    <w:p w14:paraId="6D76FC9A" w14:textId="77777777" w:rsidR="001F2CAC" w:rsidRPr="00A333DC" w:rsidRDefault="001F2CAC" w:rsidP="001F2CAC">
      <w:pPr>
        <w:tabs>
          <w:tab w:val="left" w:pos="2268"/>
        </w:tabs>
        <w:spacing w:after="0"/>
      </w:pPr>
      <w:r w:rsidRPr="00256EB2">
        <w:rPr>
          <w:b/>
          <w:bCs/>
        </w:rPr>
        <w:t>Kontaktperson</w:t>
      </w:r>
      <w:r w:rsidRPr="00A333DC">
        <w:t>:</w:t>
      </w:r>
      <w:r>
        <w:tab/>
      </w:r>
      <w:r>
        <w:tab/>
      </w:r>
      <w:r>
        <w:tab/>
      </w:r>
      <w:proofErr w:type="spellStart"/>
      <w:r>
        <w:t>MMag</w:t>
      </w:r>
      <w:proofErr w:type="spellEnd"/>
      <w:r>
        <w:t xml:space="preserve">. </w:t>
      </w:r>
      <w:r w:rsidRPr="00A333DC">
        <w:t>Dr. Claus Casati, Rechtsanwalt</w:t>
      </w:r>
    </w:p>
    <w:p w14:paraId="08C590B7" w14:textId="77777777" w:rsidR="001F2CAC" w:rsidRPr="00A333DC" w:rsidRDefault="001F2CAC" w:rsidP="001F2CAC">
      <w:pPr>
        <w:tabs>
          <w:tab w:val="left" w:pos="2268"/>
        </w:tabs>
        <w:spacing w:after="0"/>
      </w:pPr>
      <w:r>
        <w:tab/>
      </w:r>
      <w:r>
        <w:tab/>
      </w:r>
      <w:r>
        <w:tab/>
      </w:r>
      <w:r w:rsidRPr="00A333DC">
        <w:t>1060 Wien</w:t>
      </w:r>
      <w:r>
        <w:t xml:space="preserve">, </w:t>
      </w:r>
      <w:r w:rsidRPr="00A333DC">
        <w:t>Mariahilfer Straße 1b/17</w:t>
      </w:r>
    </w:p>
    <w:p w14:paraId="1E4D7E32" w14:textId="77777777" w:rsidR="001F2CAC" w:rsidRDefault="001F2CAC" w:rsidP="001F2CAC"/>
    <w:p w14:paraId="65247D77" w14:textId="77777777" w:rsidR="0064653F" w:rsidRDefault="0064653F" w:rsidP="001F2CAC"/>
    <w:p w14:paraId="1DEF031B" w14:textId="77777777" w:rsidR="001F2CAC" w:rsidRDefault="001F2CAC" w:rsidP="001F2CAC"/>
    <w:p w14:paraId="7556EC76" w14:textId="77777777" w:rsidR="001F2CAC" w:rsidRPr="003C26E7" w:rsidRDefault="001F2CAC" w:rsidP="001F2CAC">
      <w:pPr>
        <w:rPr>
          <w:b/>
          <w:bCs/>
        </w:rPr>
      </w:pPr>
      <w:r w:rsidRPr="003C26E7">
        <w:rPr>
          <w:b/>
          <w:bCs/>
        </w:rPr>
        <w:t>Mögliche</w:t>
      </w:r>
      <w:r w:rsidRPr="003C26E7">
        <w:t xml:space="preserve"> </w:t>
      </w:r>
      <w:r w:rsidRPr="003C26E7">
        <w:rPr>
          <w:b/>
          <w:bCs/>
        </w:rPr>
        <w:t>Abgabe</w:t>
      </w:r>
    </w:p>
    <w:p w14:paraId="22BA59EA" w14:textId="22B30879" w:rsidR="001F2CAC" w:rsidRDefault="001F2CAC" w:rsidP="001F2CAC">
      <w:pPr>
        <w:ind w:left="3540" w:hanging="3540"/>
      </w:pPr>
      <w:r w:rsidRPr="003C26E7">
        <w:rPr>
          <w:b/>
          <w:bCs/>
        </w:rPr>
        <w:t>Interessenserklärung</w:t>
      </w:r>
      <w:r w:rsidRPr="003C26E7">
        <w:t>:</w:t>
      </w:r>
      <w:r w:rsidRPr="003C26E7">
        <w:tab/>
      </w:r>
      <w:r w:rsidRPr="003C26E7">
        <w:rPr>
          <w:b/>
          <w:bCs/>
        </w:rPr>
        <w:t xml:space="preserve">längstens bis </w:t>
      </w:r>
      <w:r w:rsidR="003C26E7" w:rsidRPr="003C26E7">
        <w:rPr>
          <w:b/>
          <w:bCs/>
        </w:rPr>
        <w:t>18.05.2026</w:t>
      </w:r>
      <w:r w:rsidRPr="003C26E7">
        <w:rPr>
          <w:b/>
          <w:bCs/>
        </w:rPr>
        <w:t>, 10:00 Uhr</w:t>
      </w:r>
      <w:r w:rsidRPr="003C26E7">
        <w:t xml:space="preserve"> an die Kontaktperson</w:t>
      </w:r>
      <w:r>
        <w:t xml:space="preserve"> (per E-Mail oder postalisch)</w:t>
      </w:r>
    </w:p>
    <w:p w14:paraId="621820FA" w14:textId="56C7AF93" w:rsidR="001F2CAC" w:rsidRPr="00901036" w:rsidRDefault="001F2CAC" w:rsidP="001F2CAC">
      <w:pPr>
        <w:ind w:left="3540" w:hanging="3540"/>
      </w:pPr>
    </w:p>
    <w:p w14:paraId="698C72B1" w14:textId="6D609256" w:rsidR="00B45B1E" w:rsidRPr="00B45B1E" w:rsidRDefault="00B45B1E" w:rsidP="00B45B1E">
      <w:pPr>
        <w:pStyle w:val="Text"/>
        <w:pBdr>
          <w:top w:val="single" w:sz="4" w:space="1" w:color="auto"/>
          <w:left w:val="single" w:sz="4" w:space="4" w:color="auto"/>
          <w:bottom w:val="single" w:sz="4" w:space="1" w:color="auto"/>
          <w:right w:val="single" w:sz="4" w:space="4" w:color="auto"/>
        </w:pBdr>
        <w:spacing w:line="300" w:lineRule="auto"/>
        <w:rPr>
          <w:bCs/>
          <w:color w:val="auto"/>
        </w:rPr>
      </w:pPr>
      <w:r w:rsidRPr="00B45B1E">
        <w:rPr>
          <w:bCs/>
          <w:color w:val="auto"/>
        </w:rPr>
        <w:t xml:space="preserve">Name </w:t>
      </w:r>
      <w:proofErr w:type="spellStart"/>
      <w:r w:rsidRPr="00B45B1E">
        <w:rPr>
          <w:bCs/>
          <w:color w:val="auto"/>
        </w:rPr>
        <w:t>bzw</w:t>
      </w:r>
      <w:proofErr w:type="spellEnd"/>
      <w:r w:rsidRPr="00B45B1E">
        <w:rPr>
          <w:bCs/>
          <w:color w:val="auto"/>
        </w:rPr>
        <w:t xml:space="preserve"> Firma des Interessenten (in der Folge „Interessent“:</w:t>
      </w:r>
    </w:p>
    <w:p w14:paraId="4C18D42E" w14:textId="77777777" w:rsidR="00B45B1E" w:rsidRPr="00B45B1E" w:rsidRDefault="00B45B1E" w:rsidP="00B45B1E">
      <w:pPr>
        <w:pStyle w:val="Text"/>
        <w:pBdr>
          <w:top w:val="single" w:sz="4" w:space="1" w:color="auto"/>
          <w:left w:val="single" w:sz="4" w:space="4" w:color="auto"/>
          <w:bottom w:val="single" w:sz="4" w:space="1" w:color="auto"/>
          <w:right w:val="single" w:sz="4" w:space="4" w:color="auto"/>
        </w:pBdr>
        <w:spacing w:line="300" w:lineRule="auto"/>
        <w:rPr>
          <w:bCs/>
          <w:color w:val="auto"/>
        </w:rPr>
      </w:pPr>
      <w:r w:rsidRPr="00B45B1E">
        <w:rPr>
          <w:bCs/>
          <w:color w:val="auto"/>
        </w:rPr>
        <w:fldChar w:fldCharType="begin">
          <w:ffData>
            <w:name w:val="Text1"/>
            <w:enabled/>
            <w:calcOnExit w:val="0"/>
            <w:textInput/>
          </w:ffData>
        </w:fldChar>
      </w:r>
      <w:r w:rsidRPr="00B45B1E">
        <w:rPr>
          <w:bCs/>
          <w:color w:val="auto"/>
        </w:rPr>
        <w:instrText xml:space="preserve"> FORMTEXT </w:instrText>
      </w:r>
      <w:r w:rsidRPr="00B45B1E">
        <w:rPr>
          <w:bCs/>
          <w:color w:val="auto"/>
        </w:rPr>
      </w:r>
      <w:r w:rsidRPr="00B45B1E">
        <w:rPr>
          <w:bCs/>
          <w:color w:val="auto"/>
        </w:rPr>
        <w:fldChar w:fldCharType="separate"/>
      </w:r>
      <w:r w:rsidRPr="00B45B1E">
        <w:rPr>
          <w:bCs/>
          <w:color w:val="auto"/>
        </w:rPr>
        <w:t> </w:t>
      </w:r>
      <w:r w:rsidRPr="00B45B1E">
        <w:rPr>
          <w:bCs/>
          <w:color w:val="auto"/>
        </w:rPr>
        <w:t> </w:t>
      </w:r>
      <w:r w:rsidRPr="00B45B1E">
        <w:rPr>
          <w:bCs/>
          <w:color w:val="auto"/>
        </w:rPr>
        <w:t> </w:t>
      </w:r>
      <w:r w:rsidRPr="00B45B1E">
        <w:rPr>
          <w:bCs/>
          <w:color w:val="auto"/>
        </w:rPr>
        <w:t> </w:t>
      </w:r>
      <w:r w:rsidRPr="00B45B1E">
        <w:rPr>
          <w:bCs/>
          <w:color w:val="auto"/>
        </w:rPr>
        <w:t> </w:t>
      </w:r>
      <w:r w:rsidRPr="00B45B1E">
        <w:rPr>
          <w:bCs/>
          <w:color w:val="auto"/>
        </w:rPr>
        <w:fldChar w:fldCharType="end"/>
      </w:r>
    </w:p>
    <w:p w14:paraId="203F447E" w14:textId="5C25E417" w:rsidR="00B45B1E" w:rsidRPr="00B45B1E" w:rsidRDefault="00B45B1E" w:rsidP="00B45B1E">
      <w:pPr>
        <w:pStyle w:val="Text"/>
        <w:pBdr>
          <w:top w:val="single" w:sz="4" w:space="1" w:color="auto"/>
          <w:left w:val="single" w:sz="4" w:space="4" w:color="auto"/>
          <w:bottom w:val="single" w:sz="4" w:space="1" w:color="auto"/>
          <w:right w:val="single" w:sz="4" w:space="4" w:color="auto"/>
        </w:pBdr>
        <w:spacing w:line="300" w:lineRule="auto"/>
        <w:rPr>
          <w:bCs/>
          <w:color w:val="auto"/>
        </w:rPr>
      </w:pPr>
      <w:r w:rsidRPr="00B45B1E">
        <w:rPr>
          <w:bCs/>
          <w:color w:val="auto"/>
        </w:rPr>
        <w:t>Zustelladresse (Interessent)</w:t>
      </w:r>
    </w:p>
    <w:p w14:paraId="3633498D" w14:textId="77777777" w:rsidR="00B45B1E" w:rsidRDefault="00B45B1E" w:rsidP="00B45B1E">
      <w:pPr>
        <w:pStyle w:val="Text"/>
        <w:pBdr>
          <w:top w:val="single" w:sz="4" w:space="1" w:color="auto"/>
          <w:left w:val="single" w:sz="4" w:space="4" w:color="auto"/>
          <w:bottom w:val="single" w:sz="4" w:space="1" w:color="auto"/>
          <w:right w:val="single" w:sz="4" w:space="4" w:color="auto"/>
        </w:pBdr>
        <w:spacing w:line="300" w:lineRule="auto"/>
        <w:rPr>
          <w:bCs/>
          <w:color w:val="auto"/>
        </w:rPr>
      </w:pPr>
      <w:r w:rsidRPr="00B45B1E">
        <w:rPr>
          <w:bCs/>
          <w:color w:val="auto"/>
        </w:rPr>
        <w:fldChar w:fldCharType="begin">
          <w:ffData>
            <w:name w:val="Text1"/>
            <w:enabled/>
            <w:calcOnExit w:val="0"/>
            <w:textInput/>
          </w:ffData>
        </w:fldChar>
      </w:r>
      <w:r w:rsidRPr="00B45B1E">
        <w:rPr>
          <w:bCs/>
          <w:color w:val="auto"/>
        </w:rPr>
        <w:instrText xml:space="preserve"> FORMTEXT </w:instrText>
      </w:r>
      <w:r w:rsidRPr="00B45B1E">
        <w:rPr>
          <w:bCs/>
          <w:color w:val="auto"/>
        </w:rPr>
      </w:r>
      <w:r w:rsidRPr="00B45B1E">
        <w:rPr>
          <w:bCs/>
          <w:color w:val="auto"/>
        </w:rPr>
        <w:fldChar w:fldCharType="separate"/>
      </w:r>
      <w:r w:rsidRPr="00B45B1E">
        <w:rPr>
          <w:bCs/>
          <w:color w:val="auto"/>
        </w:rPr>
        <w:t> </w:t>
      </w:r>
      <w:r w:rsidRPr="00B45B1E">
        <w:rPr>
          <w:bCs/>
          <w:color w:val="auto"/>
        </w:rPr>
        <w:t> </w:t>
      </w:r>
      <w:r w:rsidRPr="00B45B1E">
        <w:rPr>
          <w:bCs/>
          <w:color w:val="auto"/>
        </w:rPr>
        <w:t> </w:t>
      </w:r>
      <w:r w:rsidRPr="00B45B1E">
        <w:rPr>
          <w:bCs/>
          <w:color w:val="auto"/>
        </w:rPr>
        <w:t> </w:t>
      </w:r>
      <w:r w:rsidRPr="00B45B1E">
        <w:rPr>
          <w:bCs/>
          <w:color w:val="auto"/>
        </w:rPr>
        <w:t> </w:t>
      </w:r>
      <w:r w:rsidRPr="00B45B1E">
        <w:rPr>
          <w:bCs/>
          <w:color w:val="auto"/>
        </w:rPr>
        <w:fldChar w:fldCharType="end"/>
      </w:r>
    </w:p>
    <w:p w14:paraId="4FA166CA" w14:textId="4F5CC06F" w:rsidR="006F5827" w:rsidRPr="00B45B1E" w:rsidRDefault="006F5827" w:rsidP="006F5827">
      <w:pPr>
        <w:pStyle w:val="Text"/>
        <w:pBdr>
          <w:top w:val="single" w:sz="4" w:space="1" w:color="auto"/>
          <w:left w:val="single" w:sz="4" w:space="4" w:color="auto"/>
          <w:bottom w:val="single" w:sz="4" w:space="1" w:color="auto"/>
          <w:right w:val="single" w:sz="4" w:space="4" w:color="auto"/>
        </w:pBdr>
        <w:spacing w:line="300" w:lineRule="auto"/>
        <w:rPr>
          <w:bCs/>
          <w:color w:val="auto"/>
        </w:rPr>
      </w:pPr>
      <w:r>
        <w:rPr>
          <w:bCs/>
          <w:color w:val="auto"/>
        </w:rPr>
        <w:t xml:space="preserve">Ansprechperson(en) </w:t>
      </w:r>
      <w:r w:rsidR="00000187">
        <w:rPr>
          <w:bCs/>
          <w:color w:val="auto"/>
        </w:rPr>
        <w:t xml:space="preserve">beim </w:t>
      </w:r>
      <w:r w:rsidR="00000187" w:rsidRPr="00B45B1E">
        <w:rPr>
          <w:bCs/>
          <w:color w:val="auto"/>
        </w:rPr>
        <w:t>Interessenten</w:t>
      </w:r>
      <w:r>
        <w:rPr>
          <w:bCs/>
          <w:color w:val="auto"/>
        </w:rPr>
        <w:t xml:space="preserve"> einschließlich Telefonnummer und </w:t>
      </w:r>
      <w:r w:rsidR="00000187">
        <w:rPr>
          <w:bCs/>
          <w:color w:val="auto"/>
        </w:rPr>
        <w:t>E-Mail-Adresse</w:t>
      </w:r>
      <w:r w:rsidRPr="00B45B1E">
        <w:rPr>
          <w:bCs/>
          <w:color w:val="auto"/>
        </w:rPr>
        <w:t>:</w:t>
      </w:r>
    </w:p>
    <w:p w14:paraId="7983C820" w14:textId="261D86BC" w:rsidR="006F5827" w:rsidRPr="00B45B1E" w:rsidRDefault="006F5827" w:rsidP="00B45B1E">
      <w:pPr>
        <w:pStyle w:val="Text"/>
        <w:pBdr>
          <w:top w:val="single" w:sz="4" w:space="1" w:color="auto"/>
          <w:left w:val="single" w:sz="4" w:space="4" w:color="auto"/>
          <w:bottom w:val="single" w:sz="4" w:space="1" w:color="auto"/>
          <w:right w:val="single" w:sz="4" w:space="4" w:color="auto"/>
        </w:pBdr>
        <w:spacing w:line="300" w:lineRule="auto"/>
        <w:rPr>
          <w:bCs/>
          <w:color w:val="auto"/>
        </w:rPr>
      </w:pPr>
      <w:r w:rsidRPr="00B45B1E">
        <w:rPr>
          <w:bCs/>
          <w:color w:val="auto"/>
        </w:rPr>
        <w:fldChar w:fldCharType="begin">
          <w:ffData>
            <w:name w:val="Text1"/>
            <w:enabled/>
            <w:calcOnExit w:val="0"/>
            <w:textInput/>
          </w:ffData>
        </w:fldChar>
      </w:r>
      <w:r w:rsidRPr="00B45B1E">
        <w:rPr>
          <w:bCs/>
          <w:color w:val="auto"/>
        </w:rPr>
        <w:instrText xml:space="preserve"> FORMTEXT </w:instrText>
      </w:r>
      <w:r w:rsidRPr="00B45B1E">
        <w:rPr>
          <w:bCs/>
          <w:color w:val="auto"/>
        </w:rPr>
      </w:r>
      <w:r w:rsidRPr="00B45B1E">
        <w:rPr>
          <w:bCs/>
          <w:color w:val="auto"/>
        </w:rPr>
        <w:fldChar w:fldCharType="separate"/>
      </w:r>
      <w:r w:rsidR="00B16BA7">
        <w:rPr>
          <w:bCs/>
          <w:color w:val="auto"/>
        </w:rPr>
        <w:t> </w:t>
      </w:r>
      <w:r w:rsidR="00B16BA7">
        <w:rPr>
          <w:bCs/>
          <w:color w:val="auto"/>
        </w:rPr>
        <w:t> </w:t>
      </w:r>
      <w:r w:rsidR="00B16BA7">
        <w:rPr>
          <w:bCs/>
          <w:color w:val="auto"/>
        </w:rPr>
        <w:t> </w:t>
      </w:r>
      <w:r w:rsidR="00B16BA7">
        <w:rPr>
          <w:bCs/>
          <w:color w:val="auto"/>
        </w:rPr>
        <w:t> </w:t>
      </w:r>
      <w:r w:rsidR="00B16BA7">
        <w:rPr>
          <w:bCs/>
          <w:color w:val="auto"/>
        </w:rPr>
        <w:t> </w:t>
      </w:r>
      <w:r w:rsidRPr="00B45B1E">
        <w:rPr>
          <w:bCs/>
          <w:color w:val="auto"/>
        </w:rPr>
        <w:fldChar w:fldCharType="end"/>
      </w:r>
    </w:p>
    <w:p w14:paraId="68996D67" w14:textId="77777777" w:rsidR="00B45B1E" w:rsidRPr="00B45B1E" w:rsidRDefault="00B45B1E" w:rsidP="00B45B1E"/>
    <w:p w14:paraId="0298A017" w14:textId="729640F1" w:rsidR="00B45B1E" w:rsidRPr="001F2CAC" w:rsidRDefault="00B45B1E" w:rsidP="001F2CAC">
      <w:pPr>
        <w:pStyle w:val="Text"/>
        <w:spacing w:line="25" w:lineRule="atLeast"/>
        <w:rPr>
          <w:color w:val="auto"/>
          <w:szCs w:val="22"/>
        </w:rPr>
      </w:pPr>
      <w:r w:rsidRPr="00B45B1E">
        <w:rPr>
          <w:color w:val="auto"/>
          <w:szCs w:val="22"/>
        </w:rPr>
        <w:fldChar w:fldCharType="begin">
          <w:ffData>
            <w:name w:val="Text1"/>
            <w:enabled/>
            <w:calcOnExit w:val="0"/>
            <w:textInput/>
          </w:ffData>
        </w:fldChar>
      </w:r>
      <w:r w:rsidRPr="00B45B1E">
        <w:rPr>
          <w:color w:val="auto"/>
          <w:szCs w:val="22"/>
        </w:rPr>
        <w:instrText xml:space="preserve"> FORMTEXT </w:instrText>
      </w:r>
      <w:r w:rsidRPr="00B45B1E">
        <w:rPr>
          <w:color w:val="auto"/>
          <w:szCs w:val="22"/>
        </w:rPr>
      </w:r>
      <w:r w:rsidRPr="00B45B1E">
        <w:rPr>
          <w:color w:val="auto"/>
          <w:szCs w:val="22"/>
        </w:rPr>
        <w:fldChar w:fldCharType="separate"/>
      </w:r>
      <w:r w:rsidRPr="00B45B1E">
        <w:rPr>
          <w:color w:val="auto"/>
          <w:szCs w:val="22"/>
        </w:rPr>
        <w:t> </w:t>
      </w:r>
      <w:r w:rsidRPr="00B45B1E">
        <w:rPr>
          <w:color w:val="auto"/>
          <w:szCs w:val="22"/>
        </w:rPr>
        <w:t> </w:t>
      </w:r>
      <w:r w:rsidRPr="00B45B1E">
        <w:rPr>
          <w:color w:val="auto"/>
          <w:szCs w:val="22"/>
        </w:rPr>
        <w:t> </w:t>
      </w:r>
      <w:r w:rsidRPr="00B45B1E">
        <w:rPr>
          <w:color w:val="auto"/>
          <w:szCs w:val="22"/>
        </w:rPr>
        <w:t> </w:t>
      </w:r>
      <w:r w:rsidRPr="00B45B1E">
        <w:rPr>
          <w:color w:val="auto"/>
          <w:szCs w:val="22"/>
        </w:rPr>
        <w:t> </w:t>
      </w:r>
      <w:r w:rsidRPr="00B45B1E">
        <w:rPr>
          <w:color w:val="auto"/>
          <w:szCs w:val="22"/>
        </w:rPr>
        <w:fldChar w:fldCharType="end"/>
      </w:r>
      <w:r w:rsidRPr="00B45B1E">
        <w:rPr>
          <w:color w:val="auto"/>
          <w:szCs w:val="22"/>
        </w:rPr>
        <w:t xml:space="preserve">, am </w:t>
      </w:r>
      <w:r w:rsidRPr="00B45B1E">
        <w:rPr>
          <w:color w:val="auto"/>
          <w:szCs w:val="22"/>
        </w:rPr>
        <w:fldChar w:fldCharType="begin">
          <w:ffData>
            <w:name w:val="Text1"/>
            <w:enabled/>
            <w:calcOnExit w:val="0"/>
            <w:textInput/>
          </w:ffData>
        </w:fldChar>
      </w:r>
      <w:r w:rsidRPr="00B45B1E">
        <w:rPr>
          <w:color w:val="auto"/>
          <w:szCs w:val="22"/>
        </w:rPr>
        <w:instrText xml:space="preserve"> FORMTEXT </w:instrText>
      </w:r>
      <w:r w:rsidRPr="00B45B1E">
        <w:rPr>
          <w:color w:val="auto"/>
          <w:szCs w:val="22"/>
        </w:rPr>
      </w:r>
      <w:r w:rsidRPr="00B45B1E">
        <w:rPr>
          <w:color w:val="auto"/>
          <w:szCs w:val="22"/>
        </w:rPr>
        <w:fldChar w:fldCharType="separate"/>
      </w:r>
      <w:r w:rsidRPr="00B45B1E">
        <w:rPr>
          <w:color w:val="auto"/>
          <w:szCs w:val="22"/>
        </w:rPr>
        <w:t> </w:t>
      </w:r>
      <w:r w:rsidRPr="00B45B1E">
        <w:rPr>
          <w:color w:val="auto"/>
          <w:szCs w:val="22"/>
        </w:rPr>
        <w:t> </w:t>
      </w:r>
      <w:r w:rsidRPr="00B45B1E">
        <w:rPr>
          <w:color w:val="auto"/>
          <w:szCs w:val="22"/>
        </w:rPr>
        <w:t> </w:t>
      </w:r>
      <w:r w:rsidRPr="00B45B1E">
        <w:rPr>
          <w:color w:val="auto"/>
          <w:szCs w:val="22"/>
        </w:rPr>
        <w:t> </w:t>
      </w:r>
      <w:r w:rsidRPr="00B45B1E">
        <w:rPr>
          <w:color w:val="auto"/>
          <w:szCs w:val="22"/>
        </w:rPr>
        <w:t> </w:t>
      </w:r>
      <w:r w:rsidRPr="00B45B1E">
        <w:rPr>
          <w:color w:val="auto"/>
          <w:szCs w:val="22"/>
        </w:rPr>
        <w:fldChar w:fldCharType="end"/>
      </w:r>
      <w:r>
        <w:rPr>
          <w:sz w:val="24"/>
          <w:szCs w:val="24"/>
        </w:rPr>
        <w:br w:type="page"/>
      </w:r>
    </w:p>
    <w:p w14:paraId="5BCBA779" w14:textId="706FA878" w:rsidR="009778B8" w:rsidRPr="00583210" w:rsidRDefault="009778B8" w:rsidP="00A020F8">
      <w:pPr>
        <w:pStyle w:val="berschrift1"/>
      </w:pPr>
      <w:r w:rsidRPr="00A020F8">
        <w:lastRenderedPageBreak/>
        <w:t>Vertrauliche</w:t>
      </w:r>
      <w:r w:rsidRPr="00583210">
        <w:t xml:space="preserve"> Informationen</w:t>
      </w:r>
    </w:p>
    <w:p w14:paraId="2EE4C585" w14:textId="162DA57E" w:rsidR="009778B8" w:rsidRPr="00AE787E" w:rsidRDefault="00CB0E3F" w:rsidP="00030869">
      <w:pPr>
        <w:pStyle w:val="berschrift4"/>
      </w:pPr>
      <w:r w:rsidRPr="00CB0E3F">
        <w:t xml:space="preserve">Vertrauliche Informationen im Sinne dieser Erklärung sind sämtliche schriftlichen, mündlichen, elektronischen oder sonst in irgendeiner Form zugänglich gemachten Informationen, die von der </w:t>
      </w:r>
      <w:r w:rsidRPr="00CB0E3F">
        <w:rPr>
          <w:b/>
          <w:bCs/>
        </w:rPr>
        <w:t>FOTEC Forschungs- und Technologietransfer GmbH</w:t>
      </w:r>
      <w:r w:rsidRPr="00CB0E3F">
        <w:t xml:space="preserve"> (im Folgenden „FOTEC“) dem Interessenten im Rahmen des gegenständlichen Verfahrens („Chemical Propulsion“) zugänglich gemacht oder bekannt gegeben werden, insbesondere</w:t>
      </w:r>
      <w:r w:rsidR="00D3353C" w:rsidRPr="00AE787E">
        <w:t>:</w:t>
      </w:r>
    </w:p>
    <w:p w14:paraId="197A3CC3" w14:textId="2464FCCD" w:rsidR="009778B8" w:rsidRPr="00AE787E" w:rsidRDefault="00CB0E3F" w:rsidP="00CB0E3F">
      <w:pPr>
        <w:pStyle w:val="berschrift5"/>
        <w:numPr>
          <w:ilvl w:val="4"/>
          <w:numId w:val="11"/>
        </w:numPr>
        <w:ind w:left="1276" w:hanging="709"/>
      </w:pPr>
      <w:r w:rsidRPr="00CB0E3F">
        <w:rPr>
          <w:bCs/>
        </w:rPr>
        <w:t>Unmittelbar zugänglich gemachte Informationen:</w:t>
      </w:r>
      <w:r>
        <w:rPr>
          <w:bCs/>
        </w:rPr>
        <w:t xml:space="preserve"> </w:t>
      </w:r>
      <w:r w:rsidRPr="00CB0E3F">
        <w:rPr>
          <w:bCs/>
        </w:rPr>
        <w:t>Sämtliche Berichte, Studien, Präsentationen, technischen Unterlagen, Daten, Analysen sowie sonstige Dokumente, die dem Interessenten im Rahmen des Verfahrens zur Verfügung gestellt werden. Dies umfasst auch alle Informationen, die dem Interessenten im Zuge von Gesprächen, Präsentationen oder sonstigen Kontakten mit Mitarbeitern oder Vertretern der FOTEC zur Kenntnis gelangen, insbesondere technisches Know-how, Forschungsstände und Entwicklungskonzepte (einschließlich nicht patentierter, jedoch patentfähiger Inhalte)</w:t>
      </w:r>
      <w:r w:rsidR="009778B8" w:rsidRPr="00AE787E">
        <w:t>;</w:t>
      </w:r>
    </w:p>
    <w:p w14:paraId="7A046AC4" w14:textId="24C92B6C" w:rsidR="00E33E9A" w:rsidRDefault="00CB0E3F" w:rsidP="00CB0E3F">
      <w:pPr>
        <w:pStyle w:val="berschrift5"/>
        <w:ind w:left="1276" w:hanging="709"/>
      </w:pPr>
      <w:r w:rsidRPr="00CB0E3F">
        <w:rPr>
          <w:bCs/>
        </w:rPr>
        <w:t>Mittelbar zugänglich gemachte Informationen:</w:t>
      </w:r>
      <w:r>
        <w:rPr>
          <w:bCs/>
        </w:rPr>
        <w:t xml:space="preserve"> </w:t>
      </w:r>
      <w:r w:rsidRPr="00CB0E3F">
        <w:rPr>
          <w:bCs/>
        </w:rPr>
        <w:t>Sämtliche Dokumente, Ausarbeitungen oder Analysen, die vom Interessenten oder dessen Beratern erstellt werden und vertrauliche Informationen gemäß Punkt (i) enthalten oder auf diesen beruhen</w:t>
      </w:r>
      <w:r w:rsidR="00B66983" w:rsidRPr="00AE787E">
        <w:t>;</w:t>
      </w:r>
      <w:r w:rsidR="00237231" w:rsidRPr="00AE787E">
        <w:t xml:space="preserve"> </w:t>
      </w:r>
      <w:r w:rsidR="002D549D" w:rsidRPr="00AE787E">
        <w:t>und</w:t>
      </w:r>
      <w:r w:rsidR="00E33E9A">
        <w:t xml:space="preserve"> </w:t>
      </w:r>
    </w:p>
    <w:p w14:paraId="310689DB" w14:textId="77777777" w:rsidR="00A020F8" w:rsidRPr="00A020F8" w:rsidRDefault="00A020F8" w:rsidP="00A020F8"/>
    <w:p w14:paraId="29BF183F" w14:textId="77777777" w:rsidR="00CB0E3F" w:rsidRDefault="00E33E9A" w:rsidP="00030869">
      <w:pPr>
        <w:pStyle w:val="berschrift4"/>
      </w:pPr>
      <w:r>
        <w:t>N</w:t>
      </w:r>
      <w:r w:rsidR="009778B8" w:rsidRPr="00AE787E">
        <w:t>icht als "</w:t>
      </w:r>
      <w:r w:rsidR="00C30929" w:rsidRPr="00AE787E">
        <w:t>v</w:t>
      </w:r>
      <w:r w:rsidR="009778B8" w:rsidRPr="00AE787E">
        <w:t>ertrauliche Informationen" im Sinne d</w:t>
      </w:r>
      <w:r w:rsidR="008A285D" w:rsidRPr="00AE787E">
        <w:t>e</w:t>
      </w:r>
      <w:r w:rsidR="009778B8" w:rsidRPr="00AE787E">
        <w:t>s</w:t>
      </w:r>
      <w:r w:rsidR="008A285D" w:rsidRPr="00AE787E">
        <w:t xml:space="preserve"> </w:t>
      </w:r>
      <w:proofErr w:type="spellStart"/>
      <w:r w:rsidR="008A285D" w:rsidRPr="00CB0E3F">
        <w:rPr>
          <w:i/>
        </w:rPr>
        <w:t>Pkt</w:t>
      </w:r>
      <w:proofErr w:type="spellEnd"/>
      <w:r w:rsidR="008A285D" w:rsidRPr="00CB0E3F">
        <w:rPr>
          <w:i/>
        </w:rPr>
        <w:t xml:space="preserve"> 1.1 </w:t>
      </w:r>
      <w:proofErr w:type="spellStart"/>
      <w:r w:rsidR="008A285D" w:rsidRPr="00CB0E3F">
        <w:rPr>
          <w:i/>
        </w:rPr>
        <w:t>lit</w:t>
      </w:r>
      <w:proofErr w:type="spellEnd"/>
      <w:r w:rsidR="008A285D" w:rsidRPr="00CB0E3F">
        <w:rPr>
          <w:i/>
        </w:rPr>
        <w:t xml:space="preserve"> </w:t>
      </w:r>
      <w:r w:rsidR="00D3353C" w:rsidRPr="00CB0E3F">
        <w:rPr>
          <w:i/>
        </w:rPr>
        <w:t xml:space="preserve">i und ii </w:t>
      </w:r>
      <w:r w:rsidR="00604A5B" w:rsidRPr="00AE787E">
        <w:t xml:space="preserve">dieser </w:t>
      </w:r>
      <w:r w:rsidR="003646F0" w:rsidRPr="00AE787E">
        <w:t>Erklärung</w:t>
      </w:r>
      <w:r w:rsidR="009778B8" w:rsidRPr="00AE787E">
        <w:t xml:space="preserve"> gelten Informationen, die</w:t>
      </w:r>
    </w:p>
    <w:p w14:paraId="268BD1BA" w14:textId="77777777" w:rsidR="00A020F8" w:rsidRDefault="009778B8" w:rsidP="00A020F8">
      <w:pPr>
        <w:pStyle w:val="berschrift5"/>
        <w:numPr>
          <w:ilvl w:val="4"/>
          <w:numId w:val="17"/>
        </w:numPr>
        <w:ind w:left="1134" w:hanging="567"/>
      </w:pPr>
      <w:r w:rsidRPr="00CB0E3F">
        <w:t xml:space="preserve">bereits nachweislich </w:t>
      </w:r>
      <w:r w:rsidR="00136DFF" w:rsidRPr="00CB0E3F">
        <w:t xml:space="preserve">vor Erhalt </w:t>
      </w:r>
      <w:r w:rsidR="008A285D" w:rsidRPr="00CB0E3F">
        <w:t>dem Interessent</w:t>
      </w:r>
      <w:r w:rsidR="00604A5B" w:rsidRPr="00CB0E3F">
        <w:t>en</w:t>
      </w:r>
      <w:r w:rsidR="008A285D" w:rsidRPr="00CB0E3F">
        <w:t xml:space="preserve"> </w:t>
      </w:r>
      <w:r w:rsidRPr="00CB0E3F">
        <w:t>bekannt waren</w:t>
      </w:r>
      <w:r w:rsidR="002D549D" w:rsidRPr="00CB0E3F">
        <w:t>,</w:t>
      </w:r>
    </w:p>
    <w:p w14:paraId="58335C8B" w14:textId="77777777" w:rsidR="00A020F8" w:rsidRDefault="009778B8" w:rsidP="00A020F8">
      <w:pPr>
        <w:pStyle w:val="berschrift5"/>
        <w:ind w:left="1134"/>
      </w:pPr>
      <w:r w:rsidRPr="00CB0E3F">
        <w:t>dem Interessenten nachweislich von einer dritten Person ohne Verstoß gegen eine bestehende Geheimhaltungsverpflichtung zugeleitet wurden</w:t>
      </w:r>
      <w:r w:rsidR="002D549D" w:rsidRPr="00CB0E3F">
        <w:t>,</w:t>
      </w:r>
    </w:p>
    <w:p w14:paraId="28C37362" w14:textId="1E2DA583" w:rsidR="00CB0E3F" w:rsidRDefault="009778B8" w:rsidP="00A020F8">
      <w:pPr>
        <w:pStyle w:val="berschrift5"/>
        <w:ind w:left="1134"/>
      </w:pPr>
      <w:r w:rsidRPr="00CB0E3F">
        <w:t xml:space="preserve">bei Erhalt der Information bereits </w:t>
      </w:r>
      <w:r w:rsidR="00DD1B94" w:rsidRPr="00CB0E3F">
        <w:t xml:space="preserve">veröffentlicht oder auf andere Weise der Öffentlichkeit </w:t>
      </w:r>
      <w:r w:rsidRPr="00CB0E3F">
        <w:t>bekannt waren.</w:t>
      </w:r>
    </w:p>
    <w:p w14:paraId="4FF76301" w14:textId="3B3DCE3A" w:rsidR="00A020F8" w:rsidRDefault="00236119" w:rsidP="00A020F8">
      <w:pPr>
        <w:ind w:left="567"/>
      </w:pPr>
      <w:r w:rsidRPr="00CB0E3F">
        <w:t xml:space="preserve">Falls der Interessent Informationen gemäß Punkt 1.1 </w:t>
      </w:r>
      <w:proofErr w:type="spellStart"/>
      <w:r w:rsidRPr="00CB0E3F">
        <w:t>lit</w:t>
      </w:r>
      <w:proofErr w:type="spellEnd"/>
      <w:r w:rsidRPr="00CB0E3F">
        <w:t xml:space="preserve"> i </w:t>
      </w:r>
      <w:r w:rsidR="002D549D" w:rsidRPr="00CB0E3F">
        <w:t xml:space="preserve">bzw. ii </w:t>
      </w:r>
      <w:r w:rsidRPr="00CB0E3F">
        <w:t>nicht geheim hält, trifft ihn die Beweislast, dass es sich dabei nicht um vertrauliche Informationen handelte.</w:t>
      </w:r>
      <w:r w:rsidR="00A020F8">
        <w:br w:type="page"/>
      </w:r>
    </w:p>
    <w:p w14:paraId="609E0D9B" w14:textId="0F5A3A09" w:rsidR="009778B8" w:rsidRDefault="009778B8" w:rsidP="00A020F8">
      <w:pPr>
        <w:pStyle w:val="berschrift1"/>
      </w:pPr>
      <w:r w:rsidRPr="00A020F8">
        <w:lastRenderedPageBreak/>
        <w:t>Geheimhaltungsverpflichtung</w:t>
      </w:r>
    </w:p>
    <w:p w14:paraId="13D2A789" w14:textId="77777777" w:rsidR="00A020F8" w:rsidRDefault="00A020F8" w:rsidP="00030869">
      <w:pPr>
        <w:pStyle w:val="berschrift4"/>
      </w:pPr>
      <w:r>
        <w:t>Der Interessent verpflichtet sich, sämtliche vertraulichen Informationen streng vertraulich zu behandeln und ausschließlich für Zwecke der Teilnahme am gegenständlichen Auswahl- und Verhandlungsverfahren zu verwenden.</w:t>
      </w:r>
    </w:p>
    <w:p w14:paraId="0A673E09" w14:textId="77777777" w:rsidR="00A020F8" w:rsidRDefault="00A020F8" w:rsidP="00A020F8"/>
    <w:p w14:paraId="57FC7157" w14:textId="77777777" w:rsidR="00A020F8" w:rsidRDefault="00A020F8" w:rsidP="00030869">
      <w:pPr>
        <w:pStyle w:val="berschrift4"/>
      </w:pPr>
      <w:r>
        <w:t>Eine Verwendung zu anderen Zwecken, insbesondere zu eigenen wirtschaftlichen Zwecken außerhalb dieses Verfahrens, ist unzulässig.</w:t>
      </w:r>
    </w:p>
    <w:p w14:paraId="6BC4E6AE" w14:textId="77777777" w:rsidR="00A020F8" w:rsidRDefault="00A020F8" w:rsidP="00A020F8"/>
    <w:p w14:paraId="5608A5FC" w14:textId="63A5500A" w:rsidR="00A020F8" w:rsidRDefault="00A020F8" w:rsidP="00030869">
      <w:pPr>
        <w:pStyle w:val="berschrift4"/>
      </w:pPr>
      <w:r>
        <w:t>Der Interessent verpflichtet sich weiters, auch den Umstand vertraulich zu behandeln, dass ihm vertrauliche Informationen durch die FOTEC zugänglich gemacht wurden.</w:t>
      </w:r>
    </w:p>
    <w:p w14:paraId="6669FCBB" w14:textId="77777777" w:rsidR="00A020F8" w:rsidRDefault="00A020F8" w:rsidP="00A020F8"/>
    <w:p w14:paraId="71618CB9" w14:textId="251D3492" w:rsidR="00A020F8" w:rsidRDefault="00A020F8" w:rsidP="00A020F8">
      <w:pPr>
        <w:pStyle w:val="berschrift1"/>
      </w:pPr>
      <w:r>
        <w:t>Weitergabe von vertraulichen informationen</w:t>
      </w:r>
    </w:p>
    <w:p w14:paraId="2D584BD5" w14:textId="045A71EB" w:rsidR="00A020F8" w:rsidRDefault="00A020F8" w:rsidP="00030869">
      <w:pPr>
        <w:pStyle w:val="berschrift4"/>
      </w:pPr>
      <w:r w:rsidRPr="00A020F8">
        <w:t>Der Interessent ist berechtigt, vertrauliche Informationen ausschließlich an folgende Personen weiterzugeben, soweit dies für die Teilnahme am Verfahren erforderlich ist:</w:t>
      </w:r>
    </w:p>
    <w:p w14:paraId="2F61F4A2" w14:textId="77777777" w:rsidR="00A020F8" w:rsidRPr="00A020F8" w:rsidRDefault="00A020F8" w:rsidP="00A020F8">
      <w:pPr>
        <w:pStyle w:val="berschrift5"/>
        <w:numPr>
          <w:ilvl w:val="4"/>
          <w:numId w:val="20"/>
        </w:numPr>
        <w:ind w:left="1134" w:hanging="567"/>
      </w:pPr>
      <w:r w:rsidRPr="00A020F8">
        <w:t>eigene Mitarbeiter</w:t>
      </w:r>
    </w:p>
    <w:p w14:paraId="5BF2C4EA" w14:textId="77777777" w:rsidR="00A020F8" w:rsidRPr="00A020F8" w:rsidRDefault="00A020F8" w:rsidP="00A020F8">
      <w:pPr>
        <w:pStyle w:val="berschrift5"/>
        <w:ind w:left="1134"/>
      </w:pPr>
      <w:r w:rsidRPr="00A020F8">
        <w:t>Geschäftsführung</w:t>
      </w:r>
    </w:p>
    <w:p w14:paraId="0B792B97" w14:textId="77777777" w:rsidR="00A020F8" w:rsidRPr="00A020F8" w:rsidRDefault="00A020F8" w:rsidP="00A020F8">
      <w:pPr>
        <w:pStyle w:val="berschrift5"/>
        <w:ind w:left="1134"/>
      </w:pPr>
      <w:r w:rsidRPr="00A020F8">
        <w:t>interne oder externe Berater</w:t>
      </w:r>
    </w:p>
    <w:p w14:paraId="15AF52EC" w14:textId="77777777" w:rsidR="00A020F8" w:rsidRDefault="00A020F8" w:rsidP="00A020F8">
      <w:pPr>
        <w:ind w:left="567"/>
      </w:pPr>
      <w:r w:rsidRPr="00A020F8">
        <w:t>Die Weitergabe an Aufsichtsrats- oder Beiratsmitglieder ist nur zulässig, soweit dies aus rechtlichen Gründen zwingend erforderlich ist.</w:t>
      </w:r>
    </w:p>
    <w:p w14:paraId="58987E18" w14:textId="77777777" w:rsidR="00A020F8" w:rsidRDefault="00A020F8" w:rsidP="00A020F8"/>
    <w:p w14:paraId="3F5D4BAA" w14:textId="7C77A985" w:rsidR="00A020F8" w:rsidRDefault="00A020F8" w:rsidP="00030869">
      <w:pPr>
        <w:pStyle w:val="berschrift4"/>
      </w:pPr>
      <w:r w:rsidRPr="00A020F8">
        <w:t>Der Interessent ist verpflichtet, sämtliche Empfänger von vertraulichen Informationen:</w:t>
      </w:r>
    </w:p>
    <w:p w14:paraId="4703F14B" w14:textId="7D298DAB" w:rsidR="00A020F8" w:rsidRDefault="00A020F8" w:rsidP="00A020F8">
      <w:pPr>
        <w:pStyle w:val="berschrift5"/>
        <w:ind w:left="1134"/>
      </w:pPr>
      <w:r>
        <w:t>ausdrücklich auf deren Vertraulichkeit hinzuweisen und</w:t>
      </w:r>
    </w:p>
    <w:p w14:paraId="1790FE69" w14:textId="5B4C2ED5" w:rsidR="00A020F8" w:rsidRDefault="00A020F8" w:rsidP="00A020F8">
      <w:pPr>
        <w:pStyle w:val="berschrift5"/>
        <w:ind w:left="1134"/>
      </w:pPr>
      <w:r>
        <w:t>diese in gleicher Weise zur Geheimhaltung zu verpflichten.</w:t>
      </w:r>
    </w:p>
    <w:p w14:paraId="3117FF6A" w14:textId="77777777" w:rsidR="00A020F8" w:rsidRPr="00A020F8" w:rsidRDefault="00A020F8" w:rsidP="00A020F8"/>
    <w:p w14:paraId="768E42E4" w14:textId="77777777" w:rsidR="00A020F8" w:rsidRDefault="00A020F8" w:rsidP="00030869">
      <w:pPr>
        <w:pStyle w:val="berschrift4"/>
      </w:pPr>
      <w:r w:rsidRPr="00A020F8">
        <w:t>Der Interessent haftet für das Verhalten sämtlicher Personen, denen er vertrauliche Informationen zugänglich macht, wie für eigenes Verschulden</w:t>
      </w:r>
    </w:p>
    <w:p w14:paraId="52D999DD" w14:textId="77777777" w:rsidR="00A020F8" w:rsidRDefault="00A020F8" w:rsidP="00A020F8"/>
    <w:p w14:paraId="623ED590" w14:textId="2CD4B0C5" w:rsidR="00A020F8" w:rsidRPr="00A020F8" w:rsidRDefault="00A020F8" w:rsidP="00030869">
      <w:pPr>
        <w:pStyle w:val="berschrift4"/>
      </w:pPr>
      <w:r w:rsidRPr="00A020F8">
        <w:t xml:space="preserve"> Eine Weitergabe an sonstige Dritte – insbesondere an mit dem Interessenten verbundene Unternehmen – ist nur mit vorheriger ausdrücklicher schriftlicher Zustimmung der FOTEC zulässig.</w:t>
      </w:r>
    </w:p>
    <w:p w14:paraId="1B024EB6" w14:textId="77777777" w:rsidR="00A020F8" w:rsidRDefault="00A020F8" w:rsidP="00E33E9A"/>
    <w:p w14:paraId="01ED4CEE" w14:textId="640A88F3" w:rsidR="00A020F8" w:rsidRDefault="00D678C7" w:rsidP="00D678C7">
      <w:pPr>
        <w:pStyle w:val="berschrift1"/>
      </w:pPr>
      <w:r>
        <w:lastRenderedPageBreak/>
        <w:t>Rückgabe und Vernichtung</w:t>
      </w:r>
    </w:p>
    <w:p w14:paraId="1720680C" w14:textId="51F6EDA0" w:rsidR="00D678C7" w:rsidRPr="00030869" w:rsidRDefault="00D678C7" w:rsidP="00030869">
      <w:pPr>
        <w:pStyle w:val="berschrift4"/>
      </w:pPr>
      <w:r w:rsidRPr="00030869">
        <w:t>Im Falle:</w:t>
      </w:r>
    </w:p>
    <w:p w14:paraId="35B49243" w14:textId="20D83D0C" w:rsidR="00D678C7" w:rsidRDefault="00D678C7" w:rsidP="00D678C7">
      <w:pPr>
        <w:pStyle w:val="berschrift5"/>
        <w:numPr>
          <w:ilvl w:val="4"/>
          <w:numId w:val="21"/>
        </w:numPr>
        <w:ind w:left="1134" w:hanging="567"/>
      </w:pPr>
      <w:r>
        <w:t>Der Beendigung des Verfahrens oder</w:t>
      </w:r>
    </w:p>
    <w:p w14:paraId="4B14FE88" w14:textId="76D8CB99" w:rsidR="00D678C7" w:rsidRDefault="00D678C7" w:rsidP="00D678C7">
      <w:pPr>
        <w:pStyle w:val="berschrift5"/>
        <w:ind w:left="1134"/>
      </w:pPr>
      <w:r>
        <w:t>Des Ausscheidens des Interessenten</w:t>
      </w:r>
    </w:p>
    <w:p w14:paraId="08106BEF" w14:textId="77777777" w:rsidR="00D678C7" w:rsidRPr="00D678C7" w:rsidRDefault="00D678C7" w:rsidP="00D678C7"/>
    <w:p w14:paraId="6C137680" w14:textId="082EBAD1" w:rsidR="00D678C7" w:rsidRDefault="00D678C7" w:rsidP="00030869">
      <w:pPr>
        <w:pStyle w:val="berschrift4"/>
      </w:pPr>
      <w:r w:rsidRPr="00D678C7">
        <w:t xml:space="preserve">Die Vernichtung ist auf </w:t>
      </w:r>
      <w:r w:rsidRPr="00030869">
        <w:t>Verlangen</w:t>
      </w:r>
      <w:r w:rsidRPr="00D678C7">
        <w:t xml:space="preserve"> der FOTEC schriftlich zu bestätigen</w:t>
      </w:r>
      <w:r>
        <w:t>.</w:t>
      </w:r>
    </w:p>
    <w:p w14:paraId="7A9A76F7" w14:textId="77777777" w:rsidR="00D678C7" w:rsidRDefault="00D678C7" w:rsidP="00D678C7"/>
    <w:p w14:paraId="79677847" w14:textId="52BF4B3B" w:rsidR="00D678C7" w:rsidRDefault="00D678C7" w:rsidP="00D678C7">
      <w:pPr>
        <w:pStyle w:val="berschrift1"/>
      </w:pPr>
      <w:r>
        <w:t>Haftung</w:t>
      </w:r>
    </w:p>
    <w:p w14:paraId="3D6468FB" w14:textId="05D628AB" w:rsidR="00D678C7" w:rsidRDefault="00D678C7" w:rsidP="00030869">
      <w:pPr>
        <w:pStyle w:val="berschrift4"/>
      </w:pPr>
      <w:r w:rsidRPr="00D678C7">
        <w:t>Der Interessent haftet für sämtliche Schäden, die der FOTEC aus einer Verletzung dieser Vertraulichkeitserklärung entstehen, einschließlich des Verhaltens</w:t>
      </w:r>
      <w:r>
        <w:t>:</w:t>
      </w:r>
    </w:p>
    <w:p w14:paraId="50E8A289" w14:textId="7923DEDC" w:rsidR="00D678C7" w:rsidRPr="00D678C7" w:rsidRDefault="00D678C7" w:rsidP="00D678C7">
      <w:pPr>
        <w:pStyle w:val="berschrift5"/>
        <w:numPr>
          <w:ilvl w:val="4"/>
          <w:numId w:val="22"/>
        </w:numPr>
        <w:ind w:left="1134" w:hanging="567"/>
      </w:pPr>
      <w:r w:rsidRPr="00D678C7">
        <w:t>seiner Mitarbeiter</w:t>
      </w:r>
    </w:p>
    <w:p w14:paraId="07B05384" w14:textId="0EB34048" w:rsidR="00D678C7" w:rsidRPr="00D678C7" w:rsidRDefault="00D678C7" w:rsidP="00D678C7">
      <w:pPr>
        <w:pStyle w:val="berschrift5"/>
        <w:numPr>
          <w:ilvl w:val="4"/>
          <w:numId w:val="22"/>
        </w:numPr>
        <w:ind w:left="1134" w:hanging="567"/>
      </w:pPr>
      <w:r w:rsidRPr="00D678C7">
        <w:t>seiner Berater</w:t>
      </w:r>
    </w:p>
    <w:p w14:paraId="12809818" w14:textId="5E3B02DF" w:rsidR="00D678C7" w:rsidRPr="00D678C7" w:rsidRDefault="00D678C7" w:rsidP="00D678C7">
      <w:pPr>
        <w:pStyle w:val="berschrift5"/>
        <w:numPr>
          <w:ilvl w:val="4"/>
          <w:numId w:val="22"/>
        </w:numPr>
        <w:ind w:left="1134" w:hanging="567"/>
      </w:pPr>
      <w:r w:rsidRPr="00D678C7">
        <w:t>seiner Organe</w:t>
      </w:r>
    </w:p>
    <w:p w14:paraId="542B23F1" w14:textId="751289FC" w:rsidR="00D678C7" w:rsidRDefault="00D678C7" w:rsidP="00D678C7">
      <w:pPr>
        <w:pStyle w:val="berschrift5"/>
        <w:numPr>
          <w:ilvl w:val="4"/>
          <w:numId w:val="22"/>
        </w:numPr>
        <w:ind w:left="1134" w:hanging="567"/>
      </w:pPr>
      <w:r w:rsidRPr="00D678C7">
        <w:t>sonstiger Dritter, denen er Informationen zugänglich gemacht hat</w:t>
      </w:r>
    </w:p>
    <w:p w14:paraId="45661F94" w14:textId="6C9CAD26" w:rsidR="00D678C7" w:rsidRDefault="00D678C7" w:rsidP="00D678C7">
      <w:pPr>
        <w:ind w:left="567"/>
      </w:pPr>
      <w:r w:rsidRPr="00D678C7">
        <w:t>wie für eigenes Verschulden.</w:t>
      </w:r>
    </w:p>
    <w:p w14:paraId="63A5B76D" w14:textId="77777777" w:rsidR="00D678C7" w:rsidRDefault="00D678C7" w:rsidP="00D678C7"/>
    <w:p w14:paraId="57CBD915" w14:textId="2CB46836" w:rsidR="00D678C7" w:rsidRDefault="00D678C7" w:rsidP="00030869">
      <w:pPr>
        <w:pStyle w:val="berschrift4"/>
      </w:pPr>
      <w:r w:rsidRPr="00D678C7">
        <w:t xml:space="preserve">Der Interessent verpflichtet sich, die FOTEC in diesem Zusammenhang vollumfänglich </w:t>
      </w:r>
      <w:proofErr w:type="spellStart"/>
      <w:r w:rsidRPr="00D678C7">
        <w:t>schad</w:t>
      </w:r>
      <w:proofErr w:type="spellEnd"/>
      <w:r w:rsidRPr="00D678C7">
        <w:t>- und klaglos zu halten.</w:t>
      </w:r>
    </w:p>
    <w:p w14:paraId="652E4483" w14:textId="77777777" w:rsidR="00D678C7" w:rsidRDefault="00D678C7" w:rsidP="00D678C7"/>
    <w:p w14:paraId="21C42112" w14:textId="22E91E73" w:rsidR="00D678C7" w:rsidRDefault="00D678C7" w:rsidP="00030869">
      <w:pPr>
        <w:pStyle w:val="berschrift4"/>
      </w:pPr>
      <w:r w:rsidRPr="00D678C7">
        <w:t>Der Interessent ist verpflichtet, die FOTEC unverzüglich über jede ihm bekannt gewordene Verletzung dieser Vertraulichkeitserklärung zu informieren.</w:t>
      </w:r>
    </w:p>
    <w:p w14:paraId="6DAF1058" w14:textId="77777777" w:rsidR="00030869" w:rsidRDefault="00030869" w:rsidP="00030869"/>
    <w:p w14:paraId="218D85AB" w14:textId="5AC6E6DD" w:rsidR="00030869" w:rsidRDefault="00030869" w:rsidP="00030869">
      <w:pPr>
        <w:pStyle w:val="berschrift1"/>
      </w:pPr>
      <w:r>
        <w:t>Schutz des Know-How</w:t>
      </w:r>
    </w:p>
    <w:p w14:paraId="09C61AAD" w14:textId="4E09CAB9" w:rsidR="00030869" w:rsidRDefault="00030869" w:rsidP="00030869">
      <w:pPr>
        <w:pStyle w:val="berschrift4"/>
      </w:pPr>
      <w:r w:rsidRPr="00030869">
        <w:t xml:space="preserve">Die Parteien halten ausdrücklich fest, dass die im Rahmen des Verfahrens offengelegten Informationen, insbesondere technisches Know-how im Bereich „Chemical Propulsion“, derzeit nicht zwingend durch gewerbliche Schutzrechte gesichert sind, jedoch ganz oder teilweise </w:t>
      </w:r>
      <w:r w:rsidRPr="00030869">
        <w:rPr>
          <w:b/>
          <w:bCs/>
        </w:rPr>
        <w:t>patentfähig</w:t>
      </w:r>
      <w:r w:rsidRPr="00030869">
        <w:t xml:space="preserve"> sein können</w:t>
      </w:r>
      <w:r>
        <w:t>.</w:t>
      </w:r>
    </w:p>
    <w:p w14:paraId="31A1E512" w14:textId="77777777" w:rsidR="00030869" w:rsidRPr="00030869" w:rsidRDefault="00030869" w:rsidP="00030869"/>
    <w:p w14:paraId="68F9383E" w14:textId="6EB825AC" w:rsidR="00030869" w:rsidRDefault="00030869" w:rsidP="00030869">
      <w:pPr>
        <w:pStyle w:val="berschrift4"/>
      </w:pPr>
      <w:r w:rsidRPr="00030869">
        <w:t>Der Interessent verpflichtet sich daher, diese Informationen besonders sorgfältig zu schützen und keinerlei Maßnahmen zu setzen, die geeignet sind, deren Schutzfähigkeit zu beeinträchtigen</w:t>
      </w:r>
      <w:r>
        <w:t>.</w:t>
      </w:r>
    </w:p>
    <w:p w14:paraId="17BFA386" w14:textId="28387CAC" w:rsidR="00030869" w:rsidRDefault="00030869" w:rsidP="00030869">
      <w:pPr>
        <w:pStyle w:val="berschrift1"/>
      </w:pPr>
      <w:r>
        <w:lastRenderedPageBreak/>
        <w:t>Schlussbestimmung</w:t>
      </w:r>
    </w:p>
    <w:p w14:paraId="7D4E5A46" w14:textId="7F44DE9A" w:rsidR="00030869" w:rsidRPr="00030869" w:rsidRDefault="00030869" w:rsidP="00030869">
      <w:pPr>
        <w:pStyle w:val="berschrift4"/>
      </w:pPr>
      <w:r w:rsidRPr="00030869">
        <w:t>Diese Vertraulichkeitserklärung bleibt auch über die Beendigung des Verfahrens hinaus aufrecht.</w:t>
      </w:r>
    </w:p>
    <w:p w14:paraId="32DA5144" w14:textId="27D1FD09" w:rsidR="00030869" w:rsidRDefault="00030869" w:rsidP="00030869">
      <w:r>
        <w:br w:type="page"/>
      </w:r>
    </w:p>
    <w:p w14:paraId="7788151A" w14:textId="75656177" w:rsidR="008B70C9" w:rsidRDefault="003D663B" w:rsidP="008D5C19">
      <w:pPr>
        <w:pStyle w:val="berschrift1"/>
      </w:pPr>
      <w:r w:rsidRPr="008D5C19">
        <w:lastRenderedPageBreak/>
        <w:t>Interessenserklärung</w:t>
      </w:r>
    </w:p>
    <w:p w14:paraId="27032A85" w14:textId="34C74D2E" w:rsidR="00030869" w:rsidRDefault="00030869" w:rsidP="00030869">
      <w:r w:rsidRPr="00030869">
        <w:t xml:space="preserve">Der Interessent erklärt hiermit unwiderruflich gegenüber der </w:t>
      </w:r>
      <w:r w:rsidRPr="00030869">
        <w:rPr>
          <w:b/>
          <w:bCs/>
        </w:rPr>
        <w:t>FOTEC Forschungs- und Technologietransfer GmbH</w:t>
      </w:r>
      <w:r w:rsidRPr="00030869">
        <w:t xml:space="preserve"> (im Folgenden „FOTEC“</w:t>
      </w:r>
      <w:r>
        <w:t xml:space="preserve"> oder „AG“</w:t>
      </w:r>
      <w:r w:rsidRPr="00030869">
        <w:t>) folgendes</w:t>
      </w:r>
      <w:r>
        <w:t>:</w:t>
      </w:r>
    </w:p>
    <w:p w14:paraId="4C7A6F5E" w14:textId="5611DCBD" w:rsidR="008D5C19" w:rsidRDefault="00030869" w:rsidP="008D5C19">
      <w:pPr>
        <w:pStyle w:val="Listenabsatz"/>
        <w:numPr>
          <w:ilvl w:val="0"/>
          <w:numId w:val="16"/>
        </w:numPr>
        <w:spacing w:before="360" w:after="360"/>
        <w:ind w:left="567" w:hanging="567"/>
      </w:pPr>
      <w:r w:rsidRPr="00030869">
        <w:t>Wir haben ein konkretes Interesse, an der Weiterentwicklung, Finanzierung und/oder Verwertung von Technologien im Bereich „Chemical Propulsion“ im Rahmen des gegenständlichen Verfahrens teilzunehmen, sei es selbstständig oder gemeinsam mit Dritten</w:t>
      </w:r>
      <w:r w:rsidR="008D5C19">
        <w:t>.</w:t>
      </w:r>
    </w:p>
    <w:p w14:paraId="4F65285C" w14:textId="14DE3AB8" w:rsidR="00030869" w:rsidRDefault="00030869" w:rsidP="008D5C19">
      <w:pPr>
        <w:pStyle w:val="Listenabsatz"/>
        <w:numPr>
          <w:ilvl w:val="0"/>
          <w:numId w:val="16"/>
        </w:numPr>
        <w:spacing w:before="360" w:after="360"/>
        <w:ind w:left="567" w:hanging="567"/>
      </w:pPr>
      <w:r w:rsidRPr="00030869">
        <w:t>Wir nehmen am Verfahren als</w:t>
      </w:r>
    </w:p>
    <w:p w14:paraId="610097C2" w14:textId="5DF7C839" w:rsidR="00030869" w:rsidRDefault="00030869" w:rsidP="008D5C19">
      <w:pPr>
        <w:pStyle w:val="Listenabsatz"/>
        <w:spacing w:before="360" w:after="360"/>
        <w:ind w:left="567"/>
      </w:pPr>
      <w:r w:rsidRPr="00F80D93">
        <w:fldChar w:fldCharType="begin">
          <w:ffData>
            <w:name w:val="Kontrollkästchen5"/>
            <w:enabled/>
            <w:calcOnExit w:val="0"/>
            <w:checkBox>
              <w:sizeAuto/>
              <w:default w:val="0"/>
            </w:checkBox>
          </w:ffData>
        </w:fldChar>
      </w:r>
      <w:r w:rsidRPr="00F80D93">
        <w:instrText xml:space="preserve"> FORMCHECKBOX </w:instrText>
      </w:r>
      <w:r w:rsidRPr="00F80D93">
        <w:fldChar w:fldCharType="separate"/>
      </w:r>
      <w:r w:rsidRPr="00F80D93">
        <w:fldChar w:fldCharType="end"/>
      </w:r>
      <w:r>
        <w:t xml:space="preserve"> </w:t>
      </w:r>
      <w:r w:rsidRPr="00030869">
        <w:t>Finanzierungspartner</w:t>
      </w:r>
    </w:p>
    <w:p w14:paraId="5AE02F45" w14:textId="3A851D6D" w:rsidR="00030869" w:rsidRDefault="00030869" w:rsidP="008D5C19">
      <w:pPr>
        <w:pStyle w:val="Listenabsatz"/>
        <w:spacing w:before="360" w:after="360"/>
        <w:ind w:left="567"/>
      </w:pPr>
      <w:r w:rsidRPr="00F80D93">
        <w:fldChar w:fldCharType="begin">
          <w:ffData>
            <w:name w:val="Kontrollkästchen5"/>
            <w:enabled/>
            <w:calcOnExit w:val="0"/>
            <w:checkBox>
              <w:sizeAuto/>
              <w:default w:val="0"/>
            </w:checkBox>
          </w:ffData>
        </w:fldChar>
      </w:r>
      <w:r w:rsidRPr="00F80D93">
        <w:instrText xml:space="preserve"> FORMCHECKBOX </w:instrText>
      </w:r>
      <w:r w:rsidRPr="00F80D93">
        <w:fldChar w:fldCharType="separate"/>
      </w:r>
      <w:r w:rsidRPr="00F80D93">
        <w:fldChar w:fldCharType="end"/>
      </w:r>
      <w:r>
        <w:t xml:space="preserve"> </w:t>
      </w:r>
      <w:r w:rsidRPr="00030869">
        <w:t>Entwicklungspartner</w:t>
      </w:r>
    </w:p>
    <w:p w14:paraId="1B38BD43" w14:textId="370BA139" w:rsidR="00030869" w:rsidRDefault="00030869" w:rsidP="008D5C19">
      <w:pPr>
        <w:pStyle w:val="Listenabsatz"/>
        <w:spacing w:before="360" w:after="360"/>
        <w:ind w:left="567"/>
      </w:pPr>
      <w:r w:rsidRPr="00F80D93">
        <w:fldChar w:fldCharType="begin">
          <w:ffData>
            <w:name w:val="Kontrollkästchen5"/>
            <w:enabled/>
            <w:calcOnExit w:val="0"/>
            <w:checkBox>
              <w:sizeAuto/>
              <w:default w:val="0"/>
            </w:checkBox>
          </w:ffData>
        </w:fldChar>
      </w:r>
      <w:r w:rsidRPr="00F80D93">
        <w:instrText xml:space="preserve"> FORMCHECKBOX </w:instrText>
      </w:r>
      <w:r w:rsidRPr="00F80D93">
        <w:fldChar w:fldCharType="separate"/>
      </w:r>
      <w:r w:rsidRPr="00F80D93">
        <w:fldChar w:fldCharType="end"/>
      </w:r>
      <w:r w:rsidR="008D5C19">
        <w:t xml:space="preserve"> </w:t>
      </w:r>
      <w:r w:rsidRPr="00030869">
        <w:t>kombinierter Finanzierungs- und Entwicklungspartner</w:t>
      </w:r>
    </w:p>
    <w:p w14:paraId="564840CD" w14:textId="35200C91" w:rsidR="00030869" w:rsidRDefault="00030869" w:rsidP="008D5C19">
      <w:pPr>
        <w:pStyle w:val="Listenabsatz"/>
        <w:spacing w:before="360" w:after="360"/>
        <w:ind w:left="567"/>
      </w:pPr>
      <w:r w:rsidRPr="00030869">
        <w:t>teil</w:t>
      </w:r>
      <w:r w:rsidR="0044464D">
        <w:t>.</w:t>
      </w:r>
    </w:p>
    <w:p w14:paraId="01A77935" w14:textId="1F8070A7" w:rsidR="00030869" w:rsidRDefault="00030869" w:rsidP="008D5C19">
      <w:pPr>
        <w:pStyle w:val="Listenabsatz"/>
        <w:numPr>
          <w:ilvl w:val="0"/>
          <w:numId w:val="16"/>
        </w:numPr>
        <w:spacing w:before="360" w:after="360"/>
        <w:ind w:left="567" w:hanging="567"/>
      </w:pPr>
      <w:r w:rsidRPr="00030869">
        <w:t>Wir sind keine reinen „Berater“, „Makler“ oder ausschließlich planende Unternehmen ohne eigene Umsetzungs- oder Finanzierungskapazitäten</w:t>
      </w:r>
      <w:r>
        <w:t>.</w:t>
      </w:r>
    </w:p>
    <w:p w14:paraId="012B7AE5" w14:textId="3774C5E6" w:rsidR="00030869" w:rsidRDefault="00030869" w:rsidP="008D5C19">
      <w:pPr>
        <w:pStyle w:val="Listenabsatz"/>
        <w:numPr>
          <w:ilvl w:val="0"/>
          <w:numId w:val="16"/>
        </w:numPr>
        <w:spacing w:before="360" w:after="360"/>
        <w:ind w:left="567" w:hanging="567"/>
      </w:pPr>
      <w:r w:rsidRPr="00030869">
        <w:t>Wir verfügen über folgende einschlägige Befugnisse, Qualifikationen und/oder Berechtigungen</w:t>
      </w:r>
      <w:r>
        <w:t xml:space="preserve">: </w:t>
      </w:r>
      <w:r w:rsidRPr="00AF5A66">
        <w:rPr>
          <w:bCs/>
        </w:rPr>
        <w:fldChar w:fldCharType="begin">
          <w:ffData>
            <w:name w:val="Text1"/>
            <w:enabled/>
            <w:calcOnExit w:val="0"/>
            <w:textInput/>
          </w:ffData>
        </w:fldChar>
      </w:r>
      <w:r w:rsidRPr="00AF5A66">
        <w:rPr>
          <w:bCs/>
        </w:rPr>
        <w:instrText xml:space="preserve"> FORMTEXT </w:instrText>
      </w:r>
      <w:r w:rsidRPr="00AF5A66">
        <w:rPr>
          <w:bCs/>
        </w:rPr>
      </w:r>
      <w:r w:rsidRPr="00AF5A66">
        <w:rPr>
          <w:bCs/>
        </w:rPr>
        <w:fldChar w:fldCharType="separate"/>
      </w:r>
      <w:r w:rsidRPr="003D663B">
        <w:rPr>
          <w:bCs/>
        </w:rPr>
        <w:t> </w:t>
      </w:r>
      <w:r w:rsidRPr="003D663B">
        <w:rPr>
          <w:bCs/>
        </w:rPr>
        <w:t> </w:t>
      </w:r>
      <w:r w:rsidRPr="003D663B">
        <w:rPr>
          <w:bCs/>
        </w:rPr>
        <w:t> </w:t>
      </w:r>
      <w:r w:rsidRPr="003D663B">
        <w:rPr>
          <w:bCs/>
        </w:rPr>
        <w:t> </w:t>
      </w:r>
      <w:r w:rsidRPr="003D663B">
        <w:rPr>
          <w:bCs/>
        </w:rPr>
        <w:t> </w:t>
      </w:r>
      <w:r w:rsidRPr="00AF5A66">
        <w:rPr>
          <w:bCs/>
        </w:rPr>
        <w:fldChar w:fldCharType="end"/>
      </w:r>
    </w:p>
    <w:p w14:paraId="0B2C160D" w14:textId="4E28D394" w:rsidR="00030869" w:rsidRDefault="00030869" w:rsidP="008D5C19">
      <w:pPr>
        <w:pStyle w:val="Listenabsatz"/>
        <w:numPr>
          <w:ilvl w:val="0"/>
          <w:numId w:val="16"/>
        </w:numPr>
        <w:spacing w:before="360" w:after="360"/>
        <w:ind w:left="567" w:hanging="567"/>
      </w:pPr>
      <w:r w:rsidRPr="00030869">
        <w:t>Wir verfügen über ein eigenständiges wirtschaftliches und/oder technologisches Interesse an der Teilnahme am gegenständlichen Verfahren</w:t>
      </w:r>
      <w:r>
        <w:t>.</w:t>
      </w:r>
    </w:p>
    <w:p w14:paraId="2F382D63" w14:textId="3A754095" w:rsidR="00030869" w:rsidRDefault="00030869" w:rsidP="008D5C19">
      <w:pPr>
        <w:pStyle w:val="Listenabsatz"/>
        <w:numPr>
          <w:ilvl w:val="0"/>
          <w:numId w:val="16"/>
        </w:numPr>
        <w:spacing w:before="360" w:after="360"/>
        <w:ind w:left="567" w:hanging="567"/>
      </w:pPr>
      <w:r w:rsidRPr="00030869">
        <w:t>Unsere Teilnahme am gegenständlichen Auswahl- und Verhandlungsverfahren erfolgt unentgeltlich und auf eigenes Risiko</w:t>
      </w:r>
      <w:r>
        <w:t>.</w:t>
      </w:r>
    </w:p>
    <w:p w14:paraId="4FB2CA7F" w14:textId="43AE25E1" w:rsidR="00030869" w:rsidRDefault="00030869" w:rsidP="008D5C19">
      <w:pPr>
        <w:pStyle w:val="Listenabsatz"/>
        <w:numPr>
          <w:ilvl w:val="0"/>
          <w:numId w:val="16"/>
        </w:numPr>
        <w:spacing w:before="360" w:after="360"/>
        <w:ind w:left="567" w:hanging="567"/>
      </w:pPr>
      <w:r w:rsidRPr="00030869">
        <w:t>Es gelten ausschließlich die von der FOTEC zur Verfügung gestellten Unterlagen und Bedingungen</w:t>
      </w:r>
      <w:r>
        <w:t>.</w:t>
      </w:r>
    </w:p>
    <w:p w14:paraId="7C970DED" w14:textId="6A769C44" w:rsidR="00030869" w:rsidRDefault="00030869" w:rsidP="008D5C19">
      <w:pPr>
        <w:pStyle w:val="Listenabsatz"/>
        <w:numPr>
          <w:ilvl w:val="0"/>
          <w:numId w:val="16"/>
        </w:numPr>
        <w:spacing w:before="360" w:after="360"/>
        <w:ind w:left="567" w:hanging="567"/>
      </w:pPr>
      <w:r w:rsidRPr="00030869">
        <w:t>Allgemeine Geschäftsbedingungen unsererseits kommen nicht zur Anwendung</w:t>
      </w:r>
      <w:r>
        <w:t>.</w:t>
      </w:r>
    </w:p>
    <w:p w14:paraId="0F4F56DB" w14:textId="3FF93277" w:rsidR="00030869" w:rsidRDefault="00030869" w:rsidP="008D5C19">
      <w:pPr>
        <w:pStyle w:val="Listenabsatz"/>
        <w:numPr>
          <w:ilvl w:val="0"/>
          <w:numId w:val="16"/>
        </w:numPr>
        <w:spacing w:before="360" w:after="360"/>
        <w:ind w:left="567" w:hanging="567"/>
      </w:pPr>
      <w:r w:rsidRPr="00030869">
        <w:t>Wir bestätigen, dass wir die Verfahrensunterlagen, insbesondere die beihilfenrechtlichen Rahmenbedingungen, zur Kenntnis genommen haben und akzeptieren</w:t>
      </w:r>
      <w:r>
        <w:t>.</w:t>
      </w:r>
    </w:p>
    <w:p w14:paraId="2189D3A5" w14:textId="4E6AC991" w:rsidR="00F80D93" w:rsidRPr="009553F1" w:rsidRDefault="00F80D93" w:rsidP="008D5C19">
      <w:pPr>
        <w:pStyle w:val="Listenabsatz"/>
        <w:numPr>
          <w:ilvl w:val="0"/>
          <w:numId w:val="16"/>
        </w:numPr>
        <w:spacing w:before="360" w:after="360"/>
        <w:ind w:left="567" w:hanging="567"/>
      </w:pPr>
      <w:r>
        <w:t xml:space="preserve">Wir wollen über folgende die gegenständliche Markterkundung betreffende </w:t>
      </w:r>
      <w:r w:rsidRPr="00AF5A66">
        <w:rPr>
          <w:b/>
          <w:bCs/>
        </w:rPr>
        <w:t xml:space="preserve">Themen </w:t>
      </w:r>
      <w:proofErr w:type="spellStart"/>
      <w:r w:rsidRPr="00AF5A66">
        <w:rPr>
          <w:b/>
          <w:bCs/>
        </w:rPr>
        <w:t>bzw</w:t>
      </w:r>
      <w:proofErr w:type="spellEnd"/>
      <w:r w:rsidRPr="00AF5A66">
        <w:rPr>
          <w:b/>
          <w:bCs/>
        </w:rPr>
        <w:t xml:space="preserve"> Fragen</w:t>
      </w:r>
      <w:r>
        <w:t xml:space="preserve"> mit der AG kommunizieren: </w:t>
      </w:r>
      <w:r w:rsidR="009128E0" w:rsidRPr="00AF5A66">
        <w:rPr>
          <w:bCs/>
        </w:rPr>
        <w:fldChar w:fldCharType="begin">
          <w:ffData>
            <w:name w:val="Text1"/>
            <w:enabled/>
            <w:calcOnExit w:val="0"/>
            <w:textInput/>
          </w:ffData>
        </w:fldChar>
      </w:r>
      <w:r w:rsidR="009128E0" w:rsidRPr="00AF5A66">
        <w:rPr>
          <w:bCs/>
        </w:rPr>
        <w:instrText xml:space="preserve"> FORMTEXT </w:instrText>
      </w:r>
      <w:r w:rsidR="009128E0" w:rsidRPr="00AF5A66">
        <w:rPr>
          <w:bCs/>
        </w:rPr>
      </w:r>
      <w:r w:rsidR="009128E0" w:rsidRPr="00AF5A66">
        <w:rPr>
          <w:bCs/>
        </w:rPr>
        <w:fldChar w:fldCharType="separate"/>
      </w:r>
      <w:r w:rsidR="009128E0" w:rsidRPr="003D663B">
        <w:rPr>
          <w:bCs/>
        </w:rPr>
        <w:t> </w:t>
      </w:r>
      <w:r w:rsidR="009128E0" w:rsidRPr="003D663B">
        <w:rPr>
          <w:bCs/>
        </w:rPr>
        <w:t> </w:t>
      </w:r>
      <w:r w:rsidR="009128E0" w:rsidRPr="003D663B">
        <w:rPr>
          <w:bCs/>
        </w:rPr>
        <w:t> </w:t>
      </w:r>
      <w:r w:rsidR="009128E0" w:rsidRPr="003D663B">
        <w:rPr>
          <w:bCs/>
        </w:rPr>
        <w:t> </w:t>
      </w:r>
      <w:r w:rsidR="009128E0" w:rsidRPr="003D663B">
        <w:rPr>
          <w:bCs/>
        </w:rPr>
        <w:t> </w:t>
      </w:r>
      <w:r w:rsidR="009128E0" w:rsidRPr="00AF5A66">
        <w:rPr>
          <w:bCs/>
        </w:rPr>
        <w:fldChar w:fldCharType="end"/>
      </w:r>
    </w:p>
    <w:p w14:paraId="3C79B185" w14:textId="77777777" w:rsidR="009553F1" w:rsidRDefault="009553F1" w:rsidP="009553F1"/>
    <w:p w14:paraId="239C0B58" w14:textId="77777777" w:rsidR="009553F1" w:rsidRDefault="009553F1" w:rsidP="009553F1"/>
    <w:p w14:paraId="346BE225" w14:textId="77777777" w:rsidR="009553F1" w:rsidRPr="00AE787E" w:rsidRDefault="009553F1" w:rsidP="009553F1">
      <w:r w:rsidRPr="00BA6D5A">
        <w:rPr>
          <w:bCs/>
          <w:szCs w:val="22"/>
          <w:lang w:val="de-DE"/>
        </w:rPr>
        <w:fldChar w:fldCharType="begin">
          <w:ffData>
            <w:name w:val="Text1"/>
            <w:enabled/>
            <w:calcOnExit w:val="0"/>
            <w:textInput/>
          </w:ffData>
        </w:fldChar>
      </w:r>
      <w:r w:rsidRPr="00BA6D5A">
        <w:rPr>
          <w:bCs/>
          <w:szCs w:val="22"/>
          <w:lang w:val="de-DE"/>
        </w:rPr>
        <w:instrText xml:space="preserve"> FORMTEXT </w:instrText>
      </w:r>
      <w:r w:rsidRPr="00BA6D5A">
        <w:rPr>
          <w:bCs/>
          <w:szCs w:val="22"/>
          <w:lang w:val="de-DE"/>
        </w:rPr>
      </w:r>
      <w:r w:rsidRPr="00BA6D5A">
        <w:rPr>
          <w:bCs/>
          <w:szCs w:val="22"/>
          <w:lang w:val="de-DE"/>
        </w:rPr>
        <w:fldChar w:fldCharType="separate"/>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szCs w:val="22"/>
          <w:lang w:val="de-DE"/>
        </w:rPr>
        <w:fldChar w:fldCharType="end"/>
      </w:r>
      <w:r>
        <w:rPr>
          <w:bCs/>
          <w:szCs w:val="22"/>
          <w:lang w:val="de-DE"/>
        </w:rPr>
        <w:t xml:space="preserve">, am </w:t>
      </w:r>
      <w:r w:rsidRPr="00BA6D5A">
        <w:rPr>
          <w:bCs/>
          <w:szCs w:val="22"/>
          <w:lang w:val="de-DE"/>
        </w:rPr>
        <w:fldChar w:fldCharType="begin">
          <w:ffData>
            <w:name w:val="Text1"/>
            <w:enabled/>
            <w:calcOnExit w:val="0"/>
            <w:textInput/>
          </w:ffData>
        </w:fldChar>
      </w:r>
      <w:r w:rsidRPr="00BA6D5A">
        <w:rPr>
          <w:bCs/>
          <w:szCs w:val="22"/>
          <w:lang w:val="de-DE"/>
        </w:rPr>
        <w:instrText xml:space="preserve"> FORMTEXT </w:instrText>
      </w:r>
      <w:r w:rsidRPr="00BA6D5A">
        <w:rPr>
          <w:bCs/>
          <w:szCs w:val="22"/>
          <w:lang w:val="de-DE"/>
        </w:rPr>
      </w:r>
      <w:r w:rsidRPr="00BA6D5A">
        <w:rPr>
          <w:bCs/>
          <w:szCs w:val="22"/>
          <w:lang w:val="de-DE"/>
        </w:rPr>
        <w:fldChar w:fldCharType="separate"/>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szCs w:val="22"/>
          <w:lang w:val="de-DE"/>
        </w:rPr>
        <w:fldChar w:fldCharType="end"/>
      </w:r>
    </w:p>
    <w:p w14:paraId="29CF819B" w14:textId="77777777" w:rsidR="009553F1" w:rsidRDefault="009553F1" w:rsidP="009553F1"/>
    <w:p w14:paraId="7140AE4A" w14:textId="77777777" w:rsidR="009553F1" w:rsidRDefault="009553F1" w:rsidP="009553F1">
      <w:pPr>
        <w:jc w:val="center"/>
        <w:rPr>
          <w:bCs/>
          <w:szCs w:val="22"/>
          <w:lang w:val="de-DE"/>
        </w:rPr>
      </w:pPr>
      <w:r w:rsidRPr="00BA6D5A">
        <w:rPr>
          <w:bCs/>
          <w:szCs w:val="22"/>
          <w:lang w:val="de-DE"/>
        </w:rPr>
        <w:fldChar w:fldCharType="begin">
          <w:ffData>
            <w:name w:val="Text1"/>
            <w:enabled/>
            <w:calcOnExit w:val="0"/>
            <w:textInput/>
          </w:ffData>
        </w:fldChar>
      </w:r>
      <w:r w:rsidRPr="00BA6D5A">
        <w:rPr>
          <w:bCs/>
          <w:szCs w:val="22"/>
          <w:lang w:val="de-DE"/>
        </w:rPr>
        <w:instrText xml:space="preserve"> FORMTEXT </w:instrText>
      </w:r>
      <w:r w:rsidRPr="00BA6D5A">
        <w:rPr>
          <w:bCs/>
          <w:szCs w:val="22"/>
          <w:lang w:val="de-DE"/>
        </w:rPr>
      </w:r>
      <w:r w:rsidRPr="00BA6D5A">
        <w:rPr>
          <w:bCs/>
          <w:szCs w:val="22"/>
          <w:lang w:val="de-DE"/>
        </w:rPr>
        <w:fldChar w:fldCharType="separate"/>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szCs w:val="22"/>
          <w:lang w:val="de-DE"/>
        </w:rPr>
        <w:fldChar w:fldCharType="end"/>
      </w:r>
    </w:p>
    <w:p w14:paraId="596B44EB" w14:textId="546AE89C" w:rsidR="009553F1" w:rsidRPr="004E0141" w:rsidRDefault="009553F1" w:rsidP="009553F1">
      <w:pPr>
        <w:jc w:val="center"/>
      </w:pPr>
      <w:r>
        <w:rPr>
          <w:bCs/>
          <w:szCs w:val="22"/>
          <w:lang w:val="de-DE"/>
        </w:rPr>
        <w:t>(Name der unterfertigenden Person, Firma, FN)</w:t>
      </w:r>
    </w:p>
    <w:p w14:paraId="5EDEF677" w14:textId="2A31CB4B" w:rsidR="009553F1" w:rsidRDefault="009553F1" w:rsidP="009553F1">
      <w:pPr>
        <w:rPr>
          <w:bCs/>
        </w:rPr>
      </w:pPr>
      <w:r>
        <w:rPr>
          <w:bCs/>
        </w:rPr>
        <w:br w:type="page"/>
      </w:r>
    </w:p>
    <w:p w14:paraId="642FB4EE" w14:textId="05B12293" w:rsidR="00B572F9" w:rsidRDefault="009778B8" w:rsidP="00C274A9">
      <w:pPr>
        <w:pStyle w:val="berschrift1"/>
      </w:pPr>
      <w:r w:rsidRPr="00C274A9">
        <w:lastRenderedPageBreak/>
        <w:t>Sonstige</w:t>
      </w:r>
      <w:r w:rsidRPr="00AE787E">
        <w:t xml:space="preserve"> Verpflichtungen; Schlussbestimmungen</w:t>
      </w:r>
    </w:p>
    <w:p w14:paraId="383E5445" w14:textId="77777777" w:rsidR="00C274A9" w:rsidRDefault="00C274A9" w:rsidP="00C274A9">
      <w:pPr>
        <w:pStyle w:val="berschrift4"/>
      </w:pPr>
      <w:r w:rsidRPr="00C274A9">
        <w:t>Die Überlassung von vertraulichen Informationen durch die FOTEC begründet keine Verpflichtung, dem Interessenten weitere Informationen zur Verfügung zu stellen oder bereits bereitgestellte Informationen zu aktualisieren</w:t>
      </w:r>
      <w:r>
        <w:t>.</w:t>
      </w:r>
    </w:p>
    <w:p w14:paraId="04A920BC" w14:textId="77777777" w:rsidR="00C274A9" w:rsidRPr="00C274A9" w:rsidRDefault="00C274A9" w:rsidP="00C274A9"/>
    <w:p w14:paraId="0014BF9A" w14:textId="234CB0A4" w:rsidR="00C274A9" w:rsidRDefault="00C274A9" w:rsidP="00C274A9">
      <w:pPr>
        <w:pStyle w:val="berschrift4"/>
      </w:pPr>
      <w:r w:rsidRPr="00C274A9">
        <w:t xml:space="preserve">Der Interessent nimmt zustimmend zur Kenntnis, dass – soweit gesetzlich zulässig –die FOTEC </w:t>
      </w:r>
      <w:r>
        <w:t>nicht</w:t>
      </w:r>
      <w:r w:rsidRPr="00C274A9">
        <w:t xml:space="preserve"> für die Richtigkeit, Vollständigkeit oder Aktualität der zur Verfügung gestellten Informationen </w:t>
      </w:r>
      <w:r>
        <w:t>haftet</w:t>
      </w:r>
      <w:r w:rsidRPr="00C274A9">
        <w:t>.</w:t>
      </w:r>
      <w:r>
        <w:t xml:space="preserve"> </w:t>
      </w:r>
      <w:r w:rsidRPr="00C274A9">
        <w:t>Jegliche Nutzung der Informationen erfolgt auf eigene Verantwortung des Interessenten. Der Interessent ist verpflichtet, die Informationen eigenständig zu prüfen und zu bewerten.</w:t>
      </w:r>
    </w:p>
    <w:p w14:paraId="6DF81293" w14:textId="77777777" w:rsidR="00C274A9" w:rsidRPr="00C274A9" w:rsidRDefault="00C274A9" w:rsidP="00C274A9"/>
    <w:p w14:paraId="2A8FC8C0" w14:textId="7DFC277D" w:rsidR="00C274A9" w:rsidRDefault="00C274A9" w:rsidP="00C274A9">
      <w:pPr>
        <w:pStyle w:val="berschrift4"/>
      </w:pPr>
      <w:r>
        <w:t>Weder d</w:t>
      </w:r>
      <w:r w:rsidRPr="00C274A9">
        <w:t>ie FOTEC noch deren Mitarbeiter oder Beauftragte haften für Schäden oder Verbindlichkeiten, die im Zusammenhang mit der Teilnahme am Verfahren oder der Verwendung der bereitgestellten Informationen entstehen</w:t>
      </w:r>
      <w:r>
        <w:t>.</w:t>
      </w:r>
    </w:p>
    <w:p w14:paraId="1481DE70" w14:textId="77777777" w:rsidR="00C274A9" w:rsidRPr="00C274A9" w:rsidRDefault="00C274A9" w:rsidP="00C274A9"/>
    <w:p w14:paraId="7FEF297D" w14:textId="77777777" w:rsidR="00C274A9" w:rsidRDefault="00C274A9" w:rsidP="00C274A9">
      <w:pPr>
        <w:pStyle w:val="berschrift4"/>
      </w:pPr>
      <w:r w:rsidRPr="00C274A9">
        <w:t>Der Interessent bestätigt, dass:</w:t>
      </w:r>
    </w:p>
    <w:p w14:paraId="623E9DE6" w14:textId="77777777" w:rsidR="00C274A9" w:rsidRDefault="00C274A9" w:rsidP="00C274A9">
      <w:pPr>
        <w:pStyle w:val="berschrift5"/>
        <w:numPr>
          <w:ilvl w:val="4"/>
          <w:numId w:val="24"/>
        </w:numPr>
        <w:ind w:left="1134" w:hanging="567"/>
      </w:pPr>
      <w:r w:rsidRPr="00C274A9">
        <w:rPr>
          <w:lang w:eastAsia="de-AT"/>
        </w:rPr>
        <w:t>er nicht im Auftrag eines Dritten handelt, sofern dies nicht ausdrücklich offengelegt wurde</w:t>
      </w:r>
    </w:p>
    <w:p w14:paraId="242D1A5B" w14:textId="38990AC3" w:rsidR="00C274A9" w:rsidRPr="00C274A9" w:rsidRDefault="00C274A9" w:rsidP="00C274A9">
      <w:pPr>
        <w:pStyle w:val="berschrift5"/>
        <w:numPr>
          <w:ilvl w:val="4"/>
          <w:numId w:val="24"/>
        </w:numPr>
        <w:ind w:left="1134" w:hanging="567"/>
      </w:pPr>
      <w:r w:rsidRPr="00C274A9">
        <w:rPr>
          <w:lang w:eastAsia="de-AT"/>
        </w:rPr>
        <w:t>sämtliche im Zusammenhang mit der Teilnahme am Verfahren entstehenden Kosten und Aufwendungen von ihm selbst getragen werde</w:t>
      </w:r>
      <w:r>
        <w:rPr>
          <w:lang w:eastAsia="de-AT"/>
        </w:rPr>
        <w:t>n.</w:t>
      </w:r>
    </w:p>
    <w:p w14:paraId="3A13287D" w14:textId="17D36742" w:rsidR="00C274A9" w:rsidRPr="00070486" w:rsidRDefault="00C274A9" w:rsidP="00C274A9">
      <w:pPr>
        <w:pStyle w:val="berschrift4"/>
        <w:numPr>
          <w:ilvl w:val="0"/>
          <w:numId w:val="0"/>
        </w:numPr>
        <w:ind w:left="567"/>
        <w:rPr>
          <w:szCs w:val="22"/>
          <w:lang w:eastAsia="de-AT"/>
        </w:rPr>
      </w:pPr>
      <w:r w:rsidRPr="00070486">
        <w:rPr>
          <w:szCs w:val="22"/>
          <w:lang w:eastAsia="de-AT"/>
        </w:rPr>
        <w:t>Ein Anspruch auf Kostenersatz besteht nicht.</w:t>
      </w:r>
    </w:p>
    <w:p w14:paraId="70A72718" w14:textId="77777777" w:rsidR="00C274A9" w:rsidRPr="00C274A9" w:rsidRDefault="00C274A9" w:rsidP="00C274A9">
      <w:pPr>
        <w:rPr>
          <w:lang w:eastAsia="de-AT"/>
        </w:rPr>
      </w:pPr>
    </w:p>
    <w:p w14:paraId="1D1E32AC" w14:textId="4AA532AA" w:rsidR="00C274A9" w:rsidRDefault="00C274A9" w:rsidP="00C274A9">
      <w:pPr>
        <w:pStyle w:val="berschrift4"/>
      </w:pPr>
      <w:r w:rsidRPr="00C274A9">
        <w:t>Diese Erklärung gilt auf unbestimmte Zeit und ist für den Interessenten unwiderruflich.</w:t>
      </w:r>
    </w:p>
    <w:p w14:paraId="1139D974" w14:textId="77777777" w:rsidR="00070486" w:rsidRPr="00070486" w:rsidRDefault="00070486" w:rsidP="00070486"/>
    <w:p w14:paraId="45931BE7" w14:textId="2A43CAAD" w:rsidR="00C274A9" w:rsidRDefault="00C274A9" w:rsidP="00C274A9">
      <w:pPr>
        <w:pStyle w:val="berschrift4"/>
      </w:pPr>
      <w:r w:rsidRPr="00C274A9">
        <w:t xml:space="preserve">Auf diese Erklärung ist ausschließlich </w:t>
      </w:r>
      <w:r w:rsidRPr="00C274A9">
        <w:rPr>
          <w:b/>
          <w:bCs/>
        </w:rPr>
        <w:t>österreichisches Recht</w:t>
      </w:r>
      <w:r w:rsidRPr="00C274A9">
        <w:t xml:space="preserve"> anzuwenden.</w:t>
      </w:r>
      <w:r>
        <w:t xml:space="preserve"> </w:t>
      </w:r>
      <w:r w:rsidRPr="00C274A9">
        <w:t xml:space="preserve">Als ausschließlicher Gerichtsstand wird das sachlich zuständige Gericht in </w:t>
      </w:r>
      <w:r w:rsidRPr="00C274A9">
        <w:rPr>
          <w:b/>
          <w:bCs/>
        </w:rPr>
        <w:t>Wien</w:t>
      </w:r>
      <w:r w:rsidR="00070486">
        <w:rPr>
          <w:b/>
          <w:bCs/>
        </w:rPr>
        <w:t>er Neustadt</w:t>
      </w:r>
      <w:r w:rsidRPr="00C274A9">
        <w:t xml:space="preserve"> vereinbart.</w:t>
      </w:r>
    </w:p>
    <w:p w14:paraId="239C5399" w14:textId="77777777" w:rsidR="000C3C4C" w:rsidRPr="000C3C4C" w:rsidRDefault="000C3C4C" w:rsidP="000C3C4C"/>
    <w:p w14:paraId="295218A2" w14:textId="38073E59" w:rsidR="00C274A9" w:rsidRPr="00C274A9" w:rsidRDefault="00C274A9" w:rsidP="00C274A9">
      <w:pPr>
        <w:pStyle w:val="berschrift4"/>
        <w:rPr>
          <w:sz w:val="24"/>
          <w:lang w:eastAsia="de-AT"/>
        </w:rPr>
      </w:pPr>
      <w:r>
        <w:t>Änderungen oder Ergänzungen dieser Erklärung bedürfen der Schriftform. Dies gilt auch für ein Abgehen vom Schriftformerfordernis. Mündliche Nebenabreden bestehen nicht.</w:t>
      </w:r>
    </w:p>
    <w:p w14:paraId="69FA508B" w14:textId="77777777" w:rsidR="000516B2" w:rsidRDefault="000516B2" w:rsidP="00BA6D5A"/>
    <w:p w14:paraId="1C39A8FE" w14:textId="77777777" w:rsidR="00707D7F" w:rsidRDefault="00707D7F" w:rsidP="00BA6D5A"/>
    <w:p w14:paraId="6331A156" w14:textId="0FE78B3F" w:rsidR="00707D7F" w:rsidRPr="00AE787E" w:rsidRDefault="00707D7F" w:rsidP="00BA6D5A">
      <w:r w:rsidRPr="00BA6D5A">
        <w:rPr>
          <w:bCs/>
          <w:szCs w:val="22"/>
          <w:lang w:val="de-DE"/>
        </w:rPr>
        <w:fldChar w:fldCharType="begin">
          <w:ffData>
            <w:name w:val="Text1"/>
            <w:enabled/>
            <w:calcOnExit w:val="0"/>
            <w:textInput/>
          </w:ffData>
        </w:fldChar>
      </w:r>
      <w:r w:rsidRPr="00BA6D5A">
        <w:rPr>
          <w:bCs/>
          <w:szCs w:val="22"/>
          <w:lang w:val="de-DE"/>
        </w:rPr>
        <w:instrText xml:space="preserve"> FORMTEXT </w:instrText>
      </w:r>
      <w:r w:rsidRPr="00BA6D5A">
        <w:rPr>
          <w:bCs/>
          <w:szCs w:val="22"/>
          <w:lang w:val="de-DE"/>
        </w:rPr>
      </w:r>
      <w:r w:rsidRPr="00BA6D5A">
        <w:rPr>
          <w:bCs/>
          <w:szCs w:val="22"/>
          <w:lang w:val="de-DE"/>
        </w:rPr>
        <w:fldChar w:fldCharType="separate"/>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szCs w:val="22"/>
          <w:lang w:val="de-DE"/>
        </w:rPr>
        <w:fldChar w:fldCharType="end"/>
      </w:r>
      <w:r>
        <w:rPr>
          <w:bCs/>
          <w:szCs w:val="22"/>
          <w:lang w:val="de-DE"/>
        </w:rPr>
        <w:t xml:space="preserve">, am </w:t>
      </w:r>
      <w:r w:rsidRPr="00BA6D5A">
        <w:rPr>
          <w:bCs/>
          <w:szCs w:val="22"/>
          <w:lang w:val="de-DE"/>
        </w:rPr>
        <w:fldChar w:fldCharType="begin">
          <w:ffData>
            <w:name w:val="Text1"/>
            <w:enabled/>
            <w:calcOnExit w:val="0"/>
            <w:textInput/>
          </w:ffData>
        </w:fldChar>
      </w:r>
      <w:r w:rsidRPr="00BA6D5A">
        <w:rPr>
          <w:bCs/>
          <w:szCs w:val="22"/>
          <w:lang w:val="de-DE"/>
        </w:rPr>
        <w:instrText xml:space="preserve"> FORMTEXT </w:instrText>
      </w:r>
      <w:r w:rsidRPr="00BA6D5A">
        <w:rPr>
          <w:bCs/>
          <w:szCs w:val="22"/>
          <w:lang w:val="de-DE"/>
        </w:rPr>
      </w:r>
      <w:r w:rsidRPr="00BA6D5A">
        <w:rPr>
          <w:bCs/>
          <w:szCs w:val="22"/>
          <w:lang w:val="de-DE"/>
        </w:rPr>
        <w:fldChar w:fldCharType="separate"/>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szCs w:val="22"/>
          <w:lang w:val="de-DE"/>
        </w:rPr>
        <w:fldChar w:fldCharType="end"/>
      </w:r>
    </w:p>
    <w:p w14:paraId="51B24C62" w14:textId="4FE8F054" w:rsidR="009778B8" w:rsidRDefault="009778B8" w:rsidP="00707D7F"/>
    <w:p w14:paraId="4F09CA48" w14:textId="45A204B9" w:rsidR="00707D7F" w:rsidRDefault="00707D7F" w:rsidP="00707D7F">
      <w:pPr>
        <w:jc w:val="center"/>
        <w:rPr>
          <w:bCs/>
          <w:szCs w:val="22"/>
          <w:lang w:val="de-DE"/>
        </w:rPr>
      </w:pPr>
      <w:r w:rsidRPr="00BA6D5A">
        <w:rPr>
          <w:bCs/>
          <w:szCs w:val="22"/>
          <w:lang w:val="de-DE"/>
        </w:rPr>
        <w:fldChar w:fldCharType="begin">
          <w:ffData>
            <w:name w:val="Text1"/>
            <w:enabled/>
            <w:calcOnExit w:val="0"/>
            <w:textInput/>
          </w:ffData>
        </w:fldChar>
      </w:r>
      <w:r w:rsidRPr="00BA6D5A">
        <w:rPr>
          <w:bCs/>
          <w:szCs w:val="22"/>
          <w:lang w:val="de-DE"/>
        </w:rPr>
        <w:instrText xml:space="preserve"> FORMTEXT </w:instrText>
      </w:r>
      <w:r w:rsidRPr="00BA6D5A">
        <w:rPr>
          <w:bCs/>
          <w:szCs w:val="22"/>
          <w:lang w:val="de-DE"/>
        </w:rPr>
      </w:r>
      <w:r w:rsidRPr="00BA6D5A">
        <w:rPr>
          <w:bCs/>
          <w:szCs w:val="22"/>
          <w:lang w:val="de-DE"/>
        </w:rPr>
        <w:fldChar w:fldCharType="separate"/>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noProof/>
          <w:szCs w:val="22"/>
          <w:lang w:val="de-DE"/>
        </w:rPr>
        <w:t> </w:t>
      </w:r>
      <w:r w:rsidRPr="00BA6D5A">
        <w:rPr>
          <w:bCs/>
          <w:szCs w:val="22"/>
          <w:lang w:val="de-DE"/>
        </w:rPr>
        <w:fldChar w:fldCharType="end"/>
      </w:r>
    </w:p>
    <w:p w14:paraId="420C7CF3" w14:textId="68C7162B" w:rsidR="00707D7F" w:rsidRPr="004E0141" w:rsidRDefault="00707D7F" w:rsidP="00707D7F">
      <w:pPr>
        <w:jc w:val="center"/>
      </w:pPr>
      <w:r>
        <w:rPr>
          <w:bCs/>
          <w:szCs w:val="22"/>
          <w:lang w:val="de-DE"/>
        </w:rPr>
        <w:t>Interessent</w:t>
      </w:r>
      <w:r w:rsidR="00B7661A">
        <w:rPr>
          <w:bCs/>
          <w:szCs w:val="22"/>
          <w:lang w:val="de-DE"/>
        </w:rPr>
        <w:t xml:space="preserve"> (Name der unterfertigenden Person, Firma, FN)</w:t>
      </w:r>
    </w:p>
    <w:sectPr w:rsidR="00707D7F" w:rsidRPr="004E0141" w:rsidSect="00BA6D5A">
      <w:headerReference w:type="even" r:id="rId8"/>
      <w:headerReference w:type="default" r:id="rId9"/>
      <w:footerReference w:type="even" r:id="rId10"/>
      <w:footerReference w:type="default" r:id="rId11"/>
      <w:headerReference w:type="first" r:id="rId12"/>
      <w:pgSz w:w="11906" w:h="16838" w:code="9"/>
      <w:pgMar w:top="182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2CDD" w14:textId="77777777" w:rsidR="000012A4" w:rsidRDefault="000012A4">
      <w:r>
        <w:separator/>
      </w:r>
    </w:p>
  </w:endnote>
  <w:endnote w:type="continuationSeparator" w:id="0">
    <w:p w14:paraId="21ED14A4" w14:textId="77777777" w:rsidR="000012A4" w:rsidRDefault="0000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A271" w14:textId="77777777" w:rsidR="006B5D8D" w:rsidRDefault="006B5D8D">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4CF85AB" w14:textId="77777777" w:rsidR="006B5D8D" w:rsidRDefault="006B5D8D">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44573"/>
      <w:docPartObj>
        <w:docPartGallery w:val="Page Numbers (Bottom of Page)"/>
        <w:docPartUnique/>
      </w:docPartObj>
    </w:sdtPr>
    <w:sdtEndPr/>
    <w:sdtContent>
      <w:p w14:paraId="24F47488" w14:textId="3F9CB8A9" w:rsidR="006B5D8D" w:rsidRPr="009128E0" w:rsidRDefault="009128E0" w:rsidP="009128E0">
        <w:pPr>
          <w:pStyle w:val="Fuzeile"/>
        </w:pPr>
        <w:r>
          <w:rPr>
            <w:noProof/>
          </w:rPr>
          <mc:AlternateContent>
            <mc:Choice Requires="wps">
              <w:drawing>
                <wp:anchor distT="0" distB="0" distL="114300" distR="114300" simplePos="0" relativeHeight="251659264" behindDoc="0" locked="0" layoutInCell="1" allowOverlap="1" wp14:anchorId="22E4CDD4" wp14:editId="39EF520D">
                  <wp:simplePos x="0" y="0"/>
                  <wp:positionH relativeFrom="page">
                    <wp:align>right</wp:align>
                  </wp:positionH>
                  <wp:positionV relativeFrom="page">
                    <wp:align>bottom</wp:align>
                  </wp:positionV>
                  <wp:extent cx="1260000" cy="1260000"/>
                  <wp:effectExtent l="0" t="0" r="16510" b="16510"/>
                  <wp:wrapNone/>
                  <wp:docPr id="553274534" name="Gleichschenkliges Drei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260000"/>
                          </a:xfrm>
                          <a:prstGeom prst="triangle">
                            <a:avLst>
                              <a:gd name="adj" fmla="val 100000"/>
                            </a:avLst>
                          </a:prstGeom>
                          <a:solidFill>
                            <a:srgbClr val="C00000"/>
                          </a:solidFill>
                          <a:ln>
                            <a:solidFill>
                              <a:srgbClr val="C00000"/>
                            </a:solidFill>
                          </a:ln>
                        </wps:spPr>
                        <wps:txbx>
                          <w:txbxContent>
                            <w:p w14:paraId="3EB8F324" w14:textId="77777777" w:rsidR="009128E0" w:rsidRPr="009128E0" w:rsidRDefault="009128E0">
                              <w:pPr>
                                <w:jc w:val="center"/>
                                <w:rPr>
                                  <w:sz w:val="28"/>
                                  <w:szCs w:val="28"/>
                                </w:rPr>
                              </w:pPr>
                              <w:r w:rsidRPr="009128E0">
                                <w:rPr>
                                  <w:rFonts w:eastAsiaTheme="minorEastAsia"/>
                                  <w:sz w:val="28"/>
                                  <w:szCs w:val="28"/>
                                </w:rPr>
                                <w:fldChar w:fldCharType="begin"/>
                              </w:r>
                              <w:r w:rsidRPr="009128E0">
                                <w:rPr>
                                  <w:sz w:val="28"/>
                                  <w:szCs w:val="28"/>
                                </w:rPr>
                                <w:instrText>PAGE    \* MERGEFORMAT</w:instrText>
                              </w:r>
                              <w:r w:rsidRPr="009128E0">
                                <w:rPr>
                                  <w:rFonts w:eastAsiaTheme="minorEastAsia"/>
                                  <w:sz w:val="28"/>
                                  <w:szCs w:val="28"/>
                                </w:rPr>
                                <w:fldChar w:fldCharType="separate"/>
                              </w:r>
                              <w:r w:rsidRPr="009128E0">
                                <w:rPr>
                                  <w:rFonts w:eastAsiaTheme="majorEastAsia"/>
                                  <w:color w:val="FFFFFF" w:themeColor="background1"/>
                                  <w:sz w:val="28"/>
                                  <w:szCs w:val="28"/>
                                  <w:lang w:val="de-DE"/>
                                </w:rPr>
                                <w:t>2</w:t>
                              </w:r>
                              <w:r w:rsidRPr="009128E0">
                                <w:rPr>
                                  <w:rFonts w:eastAsiaTheme="majorEastAsia"/>
                                  <w:color w:val="FFFFFF" w:themeColor="background1"/>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4CD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 o:spid="_x0000_s1026" type="#_x0000_t5" style="position:absolute;left:0;text-align:left;margin-left:48pt;margin-top:0;width:99.2pt;height:99.2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" adj="21600" fillcolor="#c00000" strokecolor="#c00000">
                  <v:textbox>
                    <w:txbxContent>
                      <w:p w14:paraId="3EB8F324" w14:textId="77777777" w:rsidR="009128E0" w:rsidRPr="009128E0" w:rsidRDefault="009128E0">
                        <w:pPr>
                          <w:jc w:val="center"/>
                          <w:rPr>
                            <w:sz w:val="28"/>
                            <w:szCs w:val="28"/>
                          </w:rPr>
                        </w:pPr>
                        <w:r w:rsidRPr="009128E0">
                          <w:rPr>
                            <w:rFonts w:eastAsiaTheme="minorEastAsia"/>
                            <w:sz w:val="28"/>
                            <w:szCs w:val="28"/>
                          </w:rPr>
                          <w:fldChar w:fldCharType="begin"/>
                        </w:r>
                        <w:r w:rsidRPr="009128E0">
                          <w:rPr>
                            <w:sz w:val="28"/>
                            <w:szCs w:val="28"/>
                          </w:rPr>
                          <w:instrText>PAGE    \* MERGEFORMAT</w:instrText>
                        </w:r>
                        <w:r w:rsidRPr="009128E0">
                          <w:rPr>
                            <w:rFonts w:eastAsiaTheme="minorEastAsia"/>
                            <w:sz w:val="28"/>
                            <w:szCs w:val="28"/>
                          </w:rPr>
                          <w:fldChar w:fldCharType="separate"/>
                        </w:r>
                        <w:r w:rsidRPr="009128E0">
                          <w:rPr>
                            <w:rFonts w:eastAsiaTheme="majorEastAsia"/>
                            <w:color w:val="FFFFFF" w:themeColor="background1"/>
                            <w:sz w:val="28"/>
                            <w:szCs w:val="28"/>
                            <w:lang w:val="de-DE"/>
                          </w:rPr>
                          <w:t>2</w:t>
                        </w:r>
                        <w:r w:rsidRPr="009128E0">
                          <w:rPr>
                            <w:rFonts w:eastAsiaTheme="majorEastAsia"/>
                            <w:color w:val="FFFFFF" w:themeColor="background1"/>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4F89" w14:textId="77777777" w:rsidR="000012A4" w:rsidRDefault="000012A4">
      <w:r>
        <w:separator/>
      </w:r>
    </w:p>
  </w:footnote>
  <w:footnote w:type="continuationSeparator" w:id="0">
    <w:p w14:paraId="6B872FE0" w14:textId="77777777" w:rsidR="000012A4" w:rsidRDefault="0000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9FD7" w14:textId="77777777" w:rsidR="006B5D8D" w:rsidRDefault="006B5D8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503CFB3" w14:textId="77777777" w:rsidR="006B5D8D" w:rsidRDefault="006B5D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252" w14:textId="4FC76267" w:rsidR="00273FD8" w:rsidRPr="0064653F" w:rsidRDefault="0064653F" w:rsidP="0064653F">
    <w:pPr>
      <w:pStyle w:val="Kopfzeile"/>
      <w:jc w:val="center"/>
    </w:pPr>
    <w:r w:rsidRPr="0064653F">
      <w:t>FOTEC Chemical Propulsion</w:t>
    </w:r>
    <w:r w:rsidR="002326BA">
      <w:t xml:space="preserve">; </w:t>
    </w:r>
    <w:proofErr w:type="gramStart"/>
    <w:r w:rsidR="002326BA">
      <w:t>Anhang .</w:t>
    </w:r>
    <w:proofErr w:type="gramEnd"/>
    <w:r w:rsidR="002326BA">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ECED" w14:textId="77777777" w:rsidR="006B5D8D" w:rsidRDefault="006B5D8D">
    <w:pPr>
      <w:pStyle w:val="Kopfzeile"/>
      <w:jc w:val="right"/>
      <w:rPr>
        <w:b/>
        <w:i/>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0FC325E"/>
    <w:lvl w:ilvl="0">
      <w:start w:val="1"/>
      <w:numFmt w:val="upperRoman"/>
      <w:lvlText w:val="%1."/>
      <w:legacy w:legacy="1" w:legacySpace="113" w:legacyIndent="0"/>
      <w:lvlJc w:val="center"/>
      <w:pPr>
        <w:ind w:left="0" w:firstLine="0"/>
      </w:pPr>
    </w:lvl>
    <w:lvl w:ilvl="1">
      <w:start w:val="1"/>
      <w:numFmt w:val="upperLetter"/>
      <w:pStyle w:val="berschrift2"/>
      <w:lvlText w:val="%2."/>
      <w:legacy w:legacy="1" w:legacySpace="113" w:legacyIndent="0"/>
      <w:lvlJc w:val="left"/>
      <w:pPr>
        <w:ind w:left="567" w:firstLine="0"/>
      </w:pPr>
    </w:lvl>
    <w:lvl w:ilvl="2">
      <w:start w:val="1"/>
      <w:numFmt w:val="decimal"/>
      <w:pStyle w:val="berschrift3"/>
      <w:lvlText w:val="%3."/>
      <w:legacy w:legacy="1" w:legacySpace="113" w:legacyIndent="57"/>
      <w:lvlJc w:val="left"/>
      <w:pPr>
        <w:ind w:left="567" w:hanging="57"/>
      </w:pPr>
    </w:lvl>
    <w:lvl w:ilvl="3">
      <w:start w:val="1"/>
      <w:numFmt w:val="lowerLetter"/>
      <w:lvlText w:val="%4)"/>
      <w:legacy w:legacy="1" w:legacySpace="113" w:legacyIndent="57"/>
      <w:lvlJc w:val="left"/>
      <w:pPr>
        <w:ind w:left="1276" w:hanging="57"/>
      </w:pPr>
    </w:lvl>
    <w:lvl w:ilvl="4">
      <w:start w:val="1"/>
      <w:numFmt w:val="lowerRoman"/>
      <w:pStyle w:val="berschrift5"/>
      <w:lvlText w:val="(%5)"/>
      <w:legacy w:legacy="1" w:legacySpace="113" w:legacyIndent="57"/>
      <w:lvlJc w:val="left"/>
      <w:pPr>
        <w:ind w:left="1843" w:hanging="57"/>
      </w:pPr>
    </w:lvl>
    <w:lvl w:ilvl="5">
      <w:start w:val="1"/>
      <w:numFmt w:val="lowerLetter"/>
      <w:pStyle w:val="berschrift6"/>
      <w:lvlText w:val="(%6)"/>
      <w:legacy w:legacy="1" w:legacySpace="0" w:legacyIndent="708"/>
      <w:lvlJc w:val="left"/>
      <w:pPr>
        <w:ind w:left="2977" w:hanging="708"/>
      </w:pPr>
    </w:lvl>
    <w:lvl w:ilvl="6">
      <w:start w:val="1"/>
      <w:numFmt w:val="decimal"/>
      <w:pStyle w:val="berschrift7"/>
      <w:lvlText w:val="%7."/>
      <w:legacy w:legacy="1" w:legacySpace="0" w:legacyIndent="0"/>
      <w:lvlJc w:val="left"/>
      <w:pPr>
        <w:ind w:left="567" w:firstLine="0"/>
      </w:pPr>
    </w:lvl>
    <w:lvl w:ilvl="7">
      <w:start w:val="1"/>
      <w:numFmt w:val="lowerLetter"/>
      <w:pStyle w:val="berschrift8"/>
      <w:lvlText w:val="%8)"/>
      <w:legacy w:legacy="1" w:legacySpace="0" w:legacyIndent="708"/>
      <w:lvlJc w:val="left"/>
      <w:pPr>
        <w:ind w:left="1276" w:hanging="708"/>
      </w:pPr>
    </w:lvl>
    <w:lvl w:ilvl="8">
      <w:start w:val="1"/>
      <w:numFmt w:val="lowerRoman"/>
      <w:pStyle w:val="berschrift9"/>
      <w:lvlText w:val="(%9)"/>
      <w:legacy w:legacy="1" w:legacySpace="0" w:legacyIndent="708"/>
      <w:lvlJc w:val="left"/>
      <w:pPr>
        <w:ind w:left="1985" w:hanging="708"/>
      </w:pPr>
    </w:lvl>
  </w:abstractNum>
  <w:abstractNum w:abstractNumId="1" w15:restartNumberingAfterBreak="0">
    <w:nsid w:val="0B032D13"/>
    <w:multiLevelType w:val="hybridMultilevel"/>
    <w:tmpl w:val="DD60354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401FEA"/>
    <w:multiLevelType w:val="hybridMultilevel"/>
    <w:tmpl w:val="12687552"/>
    <w:lvl w:ilvl="0" w:tplc="BF301A44">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8F042D"/>
    <w:multiLevelType w:val="multilevel"/>
    <w:tmpl w:val="CE1C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E0780"/>
    <w:multiLevelType w:val="hybridMultilevel"/>
    <w:tmpl w:val="BCCA1E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4175B6"/>
    <w:multiLevelType w:val="multilevel"/>
    <w:tmpl w:val="51604A9C"/>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329C3886"/>
    <w:multiLevelType w:val="multilevel"/>
    <w:tmpl w:val="67848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E53DF"/>
    <w:multiLevelType w:val="multilevel"/>
    <w:tmpl w:val="B2BED6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32379D"/>
    <w:multiLevelType w:val="hybridMultilevel"/>
    <w:tmpl w:val="7A3E1C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6432FC4"/>
    <w:multiLevelType w:val="hybridMultilevel"/>
    <w:tmpl w:val="3FF4E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BF7E19"/>
    <w:multiLevelType w:val="hybridMultilevel"/>
    <w:tmpl w:val="ACF6EC0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714512D"/>
    <w:multiLevelType w:val="multilevel"/>
    <w:tmpl w:val="ADF8A7FA"/>
    <w:lvl w:ilvl="0">
      <w:start w:val="1"/>
      <w:numFmt w:val="decimal"/>
      <w:pStyle w:val="berschrift1"/>
      <w:lvlText w:val="%1."/>
      <w:lvlJc w:val="left"/>
      <w:pPr>
        <w:ind w:left="360" w:hanging="360"/>
      </w:pPr>
      <w:rPr>
        <w:rFonts w:hint="default"/>
      </w:rPr>
    </w:lvl>
    <w:lvl w:ilvl="1">
      <w:start w:val="1"/>
      <w:numFmt w:val="decimal"/>
      <w:pStyle w:val="berschrift4"/>
      <w:lvlText w:val="%1.%2."/>
      <w:lvlJc w:val="left"/>
      <w:pPr>
        <w:ind w:left="360" w:hanging="36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CB6ADC"/>
    <w:multiLevelType w:val="multilevel"/>
    <w:tmpl w:val="AA3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E107C"/>
    <w:multiLevelType w:val="multilevel"/>
    <w:tmpl w:val="2FB6AE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32C4A74"/>
    <w:multiLevelType w:val="hybridMultilevel"/>
    <w:tmpl w:val="230A97F4"/>
    <w:lvl w:ilvl="0" w:tplc="DE7E0DAC">
      <w:start w:val="1"/>
      <w:numFmt w:val="upperRoman"/>
      <w:lvlText w:val="%1."/>
      <w:lvlJc w:val="left"/>
      <w:pPr>
        <w:tabs>
          <w:tab w:val="num" w:pos="720"/>
        </w:tabs>
        <w:ind w:left="567" w:hanging="567"/>
      </w:pPr>
      <w:rPr>
        <w:rFonts w:ascii="Verdana" w:hAnsi="Verdana" w:hint="default"/>
        <w:b/>
        <w:i w:val="0"/>
        <w:sz w:val="24"/>
      </w:rPr>
    </w:lvl>
    <w:lvl w:ilvl="1" w:tplc="BD805042">
      <w:start w:val="1"/>
      <w:numFmt w:val="decimal"/>
      <w:lvlText w:val="%2."/>
      <w:lvlJc w:val="left"/>
      <w:pPr>
        <w:tabs>
          <w:tab w:val="num" w:pos="567"/>
        </w:tabs>
        <w:ind w:left="567" w:hanging="567"/>
      </w:pPr>
      <w:rPr>
        <w:rFonts w:ascii="Verdana" w:hAnsi="Verdana" w:hint="default"/>
        <w:b w:val="0"/>
        <w:i w:val="0"/>
        <w:sz w:val="20"/>
      </w:rPr>
    </w:lvl>
    <w:lvl w:ilvl="2" w:tplc="EBF0D70E">
      <w:start w:val="1"/>
      <w:numFmt w:val="lowerRoman"/>
      <w:lvlText w:val="(%3)"/>
      <w:lvlJc w:val="left"/>
      <w:pPr>
        <w:tabs>
          <w:tab w:val="num" w:pos="1287"/>
        </w:tabs>
        <w:ind w:left="1134" w:hanging="567"/>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BF72533"/>
    <w:multiLevelType w:val="hybridMultilevel"/>
    <w:tmpl w:val="B2BED67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8E24510"/>
    <w:multiLevelType w:val="multilevel"/>
    <w:tmpl w:val="53AEB5F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CD375E7"/>
    <w:multiLevelType w:val="hybridMultilevel"/>
    <w:tmpl w:val="E14A8E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0740802">
    <w:abstractNumId w:val="0"/>
  </w:num>
  <w:num w:numId="2" w16cid:durableId="1735355155">
    <w:abstractNumId w:val="14"/>
  </w:num>
  <w:num w:numId="3" w16cid:durableId="1031107128">
    <w:abstractNumId w:val="16"/>
  </w:num>
  <w:num w:numId="4" w16cid:durableId="1432969750">
    <w:abstractNumId w:val="2"/>
  </w:num>
  <w:num w:numId="5" w16cid:durableId="398870417">
    <w:abstractNumId w:val="5"/>
  </w:num>
  <w:num w:numId="6" w16cid:durableId="329526764">
    <w:abstractNumId w:val="13"/>
  </w:num>
  <w:num w:numId="7" w16cid:durableId="1604721731">
    <w:abstractNumId w:val="15"/>
  </w:num>
  <w:num w:numId="8" w16cid:durableId="186677506">
    <w:abstractNumId w:val="7"/>
  </w:num>
  <w:num w:numId="9" w16cid:durableId="700009131">
    <w:abstractNumId w:val="10"/>
  </w:num>
  <w:num w:numId="10" w16cid:durableId="1783762209">
    <w:abstractNumId w:val="11"/>
  </w:num>
  <w:num w:numId="11" w16cid:durableId="2056196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6627576">
    <w:abstractNumId w:val="4"/>
  </w:num>
  <w:num w:numId="13" w16cid:durableId="1568029585">
    <w:abstractNumId w:val="17"/>
  </w:num>
  <w:num w:numId="14" w16cid:durableId="1519082265">
    <w:abstractNumId w:val="1"/>
  </w:num>
  <w:num w:numId="15" w16cid:durableId="243299077">
    <w:abstractNumId w:val="9"/>
  </w:num>
  <w:num w:numId="16" w16cid:durableId="1337147744">
    <w:abstractNumId w:val="8"/>
  </w:num>
  <w:num w:numId="17" w16cid:durableId="1701278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687339">
    <w:abstractNumId w:val="12"/>
  </w:num>
  <w:num w:numId="19" w16cid:durableId="1133980305">
    <w:abstractNumId w:val="6"/>
  </w:num>
  <w:num w:numId="20" w16cid:durableId="2099861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3836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9957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786445">
    <w:abstractNumId w:val="3"/>
  </w:num>
  <w:num w:numId="24" w16cid:durableId="97244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fGWCIbBA8VSF22s/7Uu9irduBZB3g5K1zkl1LvGGdHRnXdQHF/CbrDsOpAVueI6SuuZ96noFHlNzQOO/Rx+g==" w:salt="Ldcu568IHtOVDT+5xiuIG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B8"/>
    <w:rsid w:val="00000187"/>
    <w:rsid w:val="000012A4"/>
    <w:rsid w:val="00001AFB"/>
    <w:rsid w:val="00003D80"/>
    <w:rsid w:val="00030869"/>
    <w:rsid w:val="00036B23"/>
    <w:rsid w:val="000516B2"/>
    <w:rsid w:val="000560E8"/>
    <w:rsid w:val="00070486"/>
    <w:rsid w:val="000910BC"/>
    <w:rsid w:val="00093953"/>
    <w:rsid w:val="000B3486"/>
    <w:rsid w:val="000C3C4C"/>
    <w:rsid w:val="000D42F2"/>
    <w:rsid w:val="000E292E"/>
    <w:rsid w:val="000E2DCC"/>
    <w:rsid w:val="00101086"/>
    <w:rsid w:val="0010411F"/>
    <w:rsid w:val="001148E0"/>
    <w:rsid w:val="00115BAA"/>
    <w:rsid w:val="0012262B"/>
    <w:rsid w:val="001314F7"/>
    <w:rsid w:val="00136DFF"/>
    <w:rsid w:val="001423E8"/>
    <w:rsid w:val="001521C1"/>
    <w:rsid w:val="00155388"/>
    <w:rsid w:val="001614F3"/>
    <w:rsid w:val="00183222"/>
    <w:rsid w:val="0019336D"/>
    <w:rsid w:val="001C369A"/>
    <w:rsid w:val="001C7CD0"/>
    <w:rsid w:val="001D1A0A"/>
    <w:rsid w:val="001E0372"/>
    <w:rsid w:val="001F2CAC"/>
    <w:rsid w:val="001F6B5C"/>
    <w:rsid w:val="001F72E2"/>
    <w:rsid w:val="0020698E"/>
    <w:rsid w:val="00220922"/>
    <w:rsid w:val="00221C6B"/>
    <w:rsid w:val="002300C7"/>
    <w:rsid w:val="0023012C"/>
    <w:rsid w:val="002326BA"/>
    <w:rsid w:val="002328F8"/>
    <w:rsid w:val="00235433"/>
    <w:rsid w:val="00236119"/>
    <w:rsid w:val="00237231"/>
    <w:rsid w:val="002408DD"/>
    <w:rsid w:val="002522AD"/>
    <w:rsid w:val="00254CC4"/>
    <w:rsid w:val="002719F1"/>
    <w:rsid w:val="002725DD"/>
    <w:rsid w:val="00273FD8"/>
    <w:rsid w:val="00277232"/>
    <w:rsid w:val="00281878"/>
    <w:rsid w:val="00281BD2"/>
    <w:rsid w:val="002A164D"/>
    <w:rsid w:val="002A4DCF"/>
    <w:rsid w:val="002B337F"/>
    <w:rsid w:val="002B76B9"/>
    <w:rsid w:val="002D549D"/>
    <w:rsid w:val="002E38D0"/>
    <w:rsid w:val="00310B92"/>
    <w:rsid w:val="00313F60"/>
    <w:rsid w:val="0031764A"/>
    <w:rsid w:val="00361A0A"/>
    <w:rsid w:val="00361DFC"/>
    <w:rsid w:val="003646F0"/>
    <w:rsid w:val="003C26E7"/>
    <w:rsid w:val="003C7A8C"/>
    <w:rsid w:val="003D663B"/>
    <w:rsid w:val="004255B9"/>
    <w:rsid w:val="0044350B"/>
    <w:rsid w:val="0044464D"/>
    <w:rsid w:val="004504E8"/>
    <w:rsid w:val="00460F89"/>
    <w:rsid w:val="0046793E"/>
    <w:rsid w:val="004B1040"/>
    <w:rsid w:val="004B177C"/>
    <w:rsid w:val="004B5294"/>
    <w:rsid w:val="004E0141"/>
    <w:rsid w:val="00503796"/>
    <w:rsid w:val="00514C51"/>
    <w:rsid w:val="00524D84"/>
    <w:rsid w:val="00542511"/>
    <w:rsid w:val="00545831"/>
    <w:rsid w:val="0056110E"/>
    <w:rsid w:val="00583210"/>
    <w:rsid w:val="0058549D"/>
    <w:rsid w:val="005A6D6D"/>
    <w:rsid w:val="005C0F59"/>
    <w:rsid w:val="005C6B2A"/>
    <w:rsid w:val="005D346D"/>
    <w:rsid w:val="005F4D57"/>
    <w:rsid w:val="00604A5B"/>
    <w:rsid w:val="00606EDA"/>
    <w:rsid w:val="00612199"/>
    <w:rsid w:val="0064653F"/>
    <w:rsid w:val="00662774"/>
    <w:rsid w:val="00667855"/>
    <w:rsid w:val="00690489"/>
    <w:rsid w:val="006B5D8D"/>
    <w:rsid w:val="006E2BE8"/>
    <w:rsid w:val="006E588F"/>
    <w:rsid w:val="006F32EB"/>
    <w:rsid w:val="006F5827"/>
    <w:rsid w:val="00707D7F"/>
    <w:rsid w:val="00771713"/>
    <w:rsid w:val="00774657"/>
    <w:rsid w:val="00780455"/>
    <w:rsid w:val="007812D1"/>
    <w:rsid w:val="00781BCF"/>
    <w:rsid w:val="00783A05"/>
    <w:rsid w:val="00790BF7"/>
    <w:rsid w:val="00794558"/>
    <w:rsid w:val="007B1370"/>
    <w:rsid w:val="007D536B"/>
    <w:rsid w:val="00801420"/>
    <w:rsid w:val="008050EE"/>
    <w:rsid w:val="00827F3E"/>
    <w:rsid w:val="0084295E"/>
    <w:rsid w:val="00846DC1"/>
    <w:rsid w:val="00851777"/>
    <w:rsid w:val="008A285D"/>
    <w:rsid w:val="008B70C9"/>
    <w:rsid w:val="008C0227"/>
    <w:rsid w:val="008D5C19"/>
    <w:rsid w:val="008D5CFC"/>
    <w:rsid w:val="00911A49"/>
    <w:rsid w:val="009128E0"/>
    <w:rsid w:val="00924FB4"/>
    <w:rsid w:val="009277A1"/>
    <w:rsid w:val="00927877"/>
    <w:rsid w:val="009553F1"/>
    <w:rsid w:val="00955BC4"/>
    <w:rsid w:val="00956318"/>
    <w:rsid w:val="009778B8"/>
    <w:rsid w:val="009929B6"/>
    <w:rsid w:val="00993014"/>
    <w:rsid w:val="009A503E"/>
    <w:rsid w:val="009C7AEE"/>
    <w:rsid w:val="009C7BCB"/>
    <w:rsid w:val="009F0AB3"/>
    <w:rsid w:val="009F4AF4"/>
    <w:rsid w:val="00A0024D"/>
    <w:rsid w:val="00A020F8"/>
    <w:rsid w:val="00A11CD6"/>
    <w:rsid w:val="00A12417"/>
    <w:rsid w:val="00A24890"/>
    <w:rsid w:val="00A256E2"/>
    <w:rsid w:val="00A55ED1"/>
    <w:rsid w:val="00A56055"/>
    <w:rsid w:val="00A73D80"/>
    <w:rsid w:val="00A94FFB"/>
    <w:rsid w:val="00AB6BEA"/>
    <w:rsid w:val="00AC0AA3"/>
    <w:rsid w:val="00AD4336"/>
    <w:rsid w:val="00AE787E"/>
    <w:rsid w:val="00AF5A66"/>
    <w:rsid w:val="00B03442"/>
    <w:rsid w:val="00B06A9C"/>
    <w:rsid w:val="00B109A6"/>
    <w:rsid w:val="00B16BA7"/>
    <w:rsid w:val="00B41837"/>
    <w:rsid w:val="00B45B1E"/>
    <w:rsid w:val="00B45E55"/>
    <w:rsid w:val="00B572F9"/>
    <w:rsid w:val="00B6436B"/>
    <w:rsid w:val="00B66983"/>
    <w:rsid w:val="00B67C61"/>
    <w:rsid w:val="00B7661A"/>
    <w:rsid w:val="00B97B6F"/>
    <w:rsid w:val="00BA6D5A"/>
    <w:rsid w:val="00BD5058"/>
    <w:rsid w:val="00C04F55"/>
    <w:rsid w:val="00C13580"/>
    <w:rsid w:val="00C274A9"/>
    <w:rsid w:val="00C30929"/>
    <w:rsid w:val="00C35FB2"/>
    <w:rsid w:val="00C54F2E"/>
    <w:rsid w:val="00C57E29"/>
    <w:rsid w:val="00C6294E"/>
    <w:rsid w:val="00C715AE"/>
    <w:rsid w:val="00C727A8"/>
    <w:rsid w:val="00C7758A"/>
    <w:rsid w:val="00C94681"/>
    <w:rsid w:val="00C969D9"/>
    <w:rsid w:val="00CB0E3F"/>
    <w:rsid w:val="00CB0F54"/>
    <w:rsid w:val="00CB3D02"/>
    <w:rsid w:val="00D11EDB"/>
    <w:rsid w:val="00D15894"/>
    <w:rsid w:val="00D16671"/>
    <w:rsid w:val="00D24C85"/>
    <w:rsid w:val="00D3353C"/>
    <w:rsid w:val="00D678C7"/>
    <w:rsid w:val="00D720CB"/>
    <w:rsid w:val="00D73E61"/>
    <w:rsid w:val="00D75A17"/>
    <w:rsid w:val="00D84AC1"/>
    <w:rsid w:val="00D92575"/>
    <w:rsid w:val="00DB2E8D"/>
    <w:rsid w:val="00DB5D46"/>
    <w:rsid w:val="00DC2F72"/>
    <w:rsid w:val="00DD1B94"/>
    <w:rsid w:val="00DD28E8"/>
    <w:rsid w:val="00DD511B"/>
    <w:rsid w:val="00DF0B90"/>
    <w:rsid w:val="00DF5C8A"/>
    <w:rsid w:val="00E30DDD"/>
    <w:rsid w:val="00E33E9A"/>
    <w:rsid w:val="00E83379"/>
    <w:rsid w:val="00E8663F"/>
    <w:rsid w:val="00EA7D77"/>
    <w:rsid w:val="00EB064E"/>
    <w:rsid w:val="00EB79AE"/>
    <w:rsid w:val="00F253D2"/>
    <w:rsid w:val="00F35C1D"/>
    <w:rsid w:val="00F647D2"/>
    <w:rsid w:val="00F80D93"/>
    <w:rsid w:val="00F8554A"/>
    <w:rsid w:val="00F9123A"/>
    <w:rsid w:val="00F97EC1"/>
    <w:rsid w:val="00FA1CE2"/>
    <w:rsid w:val="00FC54C2"/>
    <w:rsid w:val="00FC63D6"/>
    <w:rsid w:val="00FD04F8"/>
    <w:rsid w:val="00FE2D69"/>
    <w:rsid w:val="00FE5BCB"/>
    <w:rsid w:val="00FE75A7"/>
    <w:rsid w:val="00FF24A6"/>
    <w:rsid w:val="08C236FC"/>
    <w:rsid w:val="135E7F46"/>
    <w:rsid w:val="417A5D5D"/>
    <w:rsid w:val="46EAF04B"/>
    <w:rsid w:val="67CBB690"/>
    <w:rsid w:val="790244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E80AA"/>
  <w15:docId w15:val="{80EF0072-2FB6-440E-A0D1-95BAE842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128E0"/>
    <w:pPr>
      <w:overflowPunct w:val="0"/>
      <w:autoSpaceDE w:val="0"/>
      <w:autoSpaceDN w:val="0"/>
      <w:adjustRightInd w:val="0"/>
      <w:spacing w:before="120" w:after="120" w:line="300" w:lineRule="auto"/>
      <w:jc w:val="both"/>
      <w:textAlignment w:val="baseline"/>
    </w:pPr>
    <w:rPr>
      <w:sz w:val="22"/>
      <w:lang w:eastAsia="de-DE"/>
    </w:rPr>
  </w:style>
  <w:style w:type="paragraph" w:styleId="berschrift1">
    <w:name w:val="heading 1"/>
    <w:basedOn w:val="Standard"/>
    <w:next w:val="Standard"/>
    <w:qFormat/>
    <w:rsid w:val="00583210"/>
    <w:pPr>
      <w:keepNext/>
      <w:numPr>
        <w:numId w:val="10"/>
      </w:numPr>
      <w:spacing w:before="240" w:after="240"/>
      <w:ind w:left="567" w:hanging="567"/>
      <w:jc w:val="left"/>
      <w:outlineLvl w:val="0"/>
    </w:pPr>
    <w:rPr>
      <w:b/>
      <w:caps/>
      <w:color w:val="C00000"/>
      <w:kern w:val="28"/>
    </w:rPr>
  </w:style>
  <w:style w:type="paragraph" w:styleId="berschrift2">
    <w:name w:val="heading 2"/>
    <w:basedOn w:val="Standard"/>
    <w:next w:val="Standard"/>
    <w:qFormat/>
    <w:rsid w:val="009778B8"/>
    <w:pPr>
      <w:keepNext/>
      <w:numPr>
        <w:ilvl w:val="1"/>
        <w:numId w:val="1"/>
      </w:numPr>
      <w:spacing w:before="360" w:after="240"/>
      <w:ind w:hanging="567"/>
      <w:outlineLvl w:val="1"/>
    </w:pPr>
    <w:rPr>
      <w:b/>
      <w:sz w:val="28"/>
    </w:rPr>
  </w:style>
  <w:style w:type="paragraph" w:styleId="berschrift3">
    <w:name w:val="heading 3"/>
    <w:basedOn w:val="Standard"/>
    <w:next w:val="Standard"/>
    <w:qFormat/>
    <w:rsid w:val="009778B8"/>
    <w:pPr>
      <w:keepNext/>
      <w:numPr>
        <w:ilvl w:val="2"/>
        <w:numId w:val="1"/>
      </w:numPr>
      <w:spacing w:before="360" w:after="240"/>
      <w:outlineLvl w:val="2"/>
    </w:pPr>
    <w:rPr>
      <w:b/>
    </w:rPr>
  </w:style>
  <w:style w:type="paragraph" w:styleId="berschrift4">
    <w:name w:val="heading 4"/>
    <w:basedOn w:val="Listenabsatz"/>
    <w:next w:val="Standard"/>
    <w:qFormat/>
    <w:rsid w:val="00030869"/>
    <w:pPr>
      <w:numPr>
        <w:ilvl w:val="1"/>
        <w:numId w:val="10"/>
      </w:numPr>
      <w:ind w:left="567" w:hanging="567"/>
      <w:outlineLvl w:val="3"/>
    </w:pPr>
  </w:style>
  <w:style w:type="paragraph" w:styleId="berschrift5">
    <w:name w:val="heading 5"/>
    <w:basedOn w:val="Standard"/>
    <w:next w:val="Standard"/>
    <w:qFormat/>
    <w:rsid w:val="009778B8"/>
    <w:pPr>
      <w:keepNext/>
      <w:numPr>
        <w:ilvl w:val="4"/>
        <w:numId w:val="1"/>
      </w:numPr>
      <w:spacing w:before="240" w:after="60"/>
      <w:ind w:hanging="567"/>
      <w:outlineLvl w:val="4"/>
    </w:pPr>
  </w:style>
  <w:style w:type="paragraph" w:styleId="berschrift6">
    <w:name w:val="heading 6"/>
    <w:aliases w:val="TextKleindruck"/>
    <w:basedOn w:val="Standard"/>
    <w:next w:val="Standard"/>
    <w:qFormat/>
    <w:rsid w:val="009778B8"/>
    <w:pPr>
      <w:numPr>
        <w:ilvl w:val="5"/>
        <w:numId w:val="1"/>
      </w:numPr>
      <w:spacing w:before="240" w:after="60"/>
      <w:ind w:left="1985" w:hanging="709"/>
      <w:outlineLvl w:val="5"/>
    </w:pPr>
    <w:rPr>
      <w:sz w:val="16"/>
    </w:rPr>
  </w:style>
  <w:style w:type="paragraph" w:styleId="berschrift7">
    <w:name w:val="heading 7"/>
    <w:aliases w:val="Text-1-2-3"/>
    <w:basedOn w:val="Standard"/>
    <w:next w:val="Standard"/>
    <w:qFormat/>
    <w:rsid w:val="009778B8"/>
    <w:pPr>
      <w:numPr>
        <w:ilvl w:val="6"/>
        <w:numId w:val="1"/>
      </w:numPr>
      <w:spacing w:before="240" w:after="60"/>
      <w:ind w:hanging="567"/>
      <w:outlineLvl w:val="6"/>
    </w:pPr>
  </w:style>
  <w:style w:type="paragraph" w:styleId="berschrift8">
    <w:name w:val="heading 8"/>
    <w:aliases w:val="Text-a-b-c"/>
    <w:basedOn w:val="Standard"/>
    <w:next w:val="Standard"/>
    <w:qFormat/>
    <w:rsid w:val="009778B8"/>
    <w:pPr>
      <w:numPr>
        <w:ilvl w:val="7"/>
        <w:numId w:val="1"/>
      </w:numPr>
      <w:spacing w:before="240" w:after="60"/>
      <w:ind w:hanging="709"/>
      <w:outlineLvl w:val="7"/>
    </w:pPr>
  </w:style>
  <w:style w:type="paragraph" w:styleId="berschrift9">
    <w:name w:val="heading 9"/>
    <w:aliases w:val="Text-i-ii-iii"/>
    <w:basedOn w:val="Standard"/>
    <w:next w:val="Standard"/>
    <w:qFormat/>
    <w:rsid w:val="009778B8"/>
    <w:pPr>
      <w:numPr>
        <w:ilvl w:val="8"/>
        <w:numId w:val="1"/>
      </w:numPr>
      <w:spacing w:before="240" w:after="60"/>
      <w:ind w:hanging="709"/>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rsid w:val="009778B8"/>
  </w:style>
  <w:style w:type="paragraph" w:styleId="Kopfzeile">
    <w:name w:val="header"/>
    <w:basedOn w:val="Standard"/>
    <w:link w:val="KopfzeileZchn"/>
    <w:uiPriority w:val="99"/>
    <w:rsid w:val="009778B8"/>
    <w:pPr>
      <w:tabs>
        <w:tab w:val="center" w:pos="4536"/>
        <w:tab w:val="right" w:pos="9072"/>
      </w:tabs>
    </w:pPr>
  </w:style>
  <w:style w:type="paragraph" w:styleId="Fuzeile">
    <w:name w:val="footer"/>
    <w:basedOn w:val="Standard"/>
    <w:rsid w:val="009778B8"/>
    <w:pPr>
      <w:tabs>
        <w:tab w:val="center" w:pos="4536"/>
        <w:tab w:val="right" w:pos="9072"/>
      </w:tabs>
    </w:pPr>
  </w:style>
  <w:style w:type="paragraph" w:styleId="Textkrper-Zeileneinzug">
    <w:name w:val="Body Text Indent"/>
    <w:basedOn w:val="Standard"/>
    <w:rsid w:val="009778B8"/>
    <w:pPr>
      <w:tabs>
        <w:tab w:val="left" w:pos="1080"/>
      </w:tabs>
      <w:spacing w:line="240" w:lineRule="auto"/>
      <w:ind w:left="1080" w:hanging="540"/>
    </w:pPr>
  </w:style>
  <w:style w:type="paragraph" w:styleId="Textkrper-Einzug2">
    <w:name w:val="Body Text Indent 2"/>
    <w:basedOn w:val="Standard"/>
    <w:rsid w:val="009778B8"/>
    <w:pPr>
      <w:tabs>
        <w:tab w:val="left" w:pos="540"/>
      </w:tabs>
      <w:spacing w:line="240" w:lineRule="auto"/>
      <w:ind w:left="540" w:hanging="540"/>
    </w:pPr>
  </w:style>
  <w:style w:type="paragraph" w:styleId="Sprechblasentext">
    <w:name w:val="Balloon Text"/>
    <w:basedOn w:val="Standard"/>
    <w:semiHidden/>
    <w:rsid w:val="00B06A9C"/>
    <w:rPr>
      <w:rFonts w:ascii="Tahoma" w:hAnsi="Tahoma" w:cs="Tahoma"/>
      <w:sz w:val="16"/>
      <w:szCs w:val="16"/>
    </w:rPr>
  </w:style>
  <w:style w:type="paragraph" w:styleId="Listenabsatz">
    <w:name w:val="List Paragraph"/>
    <w:basedOn w:val="Standard"/>
    <w:link w:val="ListenabsatzZchn"/>
    <w:uiPriority w:val="99"/>
    <w:qFormat/>
    <w:rsid w:val="00D720CB"/>
    <w:pPr>
      <w:ind w:left="720"/>
      <w:contextualSpacing/>
    </w:pPr>
  </w:style>
  <w:style w:type="character" w:styleId="Kommentarzeichen">
    <w:name w:val="annotation reference"/>
    <w:basedOn w:val="Absatz-Standardschriftart"/>
    <w:semiHidden/>
    <w:unhideWhenUsed/>
    <w:rsid w:val="00542511"/>
    <w:rPr>
      <w:sz w:val="16"/>
      <w:szCs w:val="16"/>
    </w:rPr>
  </w:style>
  <w:style w:type="paragraph" w:styleId="Kommentartext">
    <w:name w:val="annotation text"/>
    <w:basedOn w:val="Standard"/>
    <w:link w:val="KommentartextZchn"/>
    <w:semiHidden/>
    <w:unhideWhenUsed/>
    <w:rsid w:val="00542511"/>
    <w:pPr>
      <w:spacing w:line="240" w:lineRule="auto"/>
    </w:pPr>
  </w:style>
  <w:style w:type="character" w:customStyle="1" w:styleId="KommentartextZchn">
    <w:name w:val="Kommentartext Zchn"/>
    <w:basedOn w:val="Absatz-Standardschriftart"/>
    <w:link w:val="Kommentartext"/>
    <w:semiHidden/>
    <w:rsid w:val="00542511"/>
    <w:rPr>
      <w:rFonts w:ascii="Verdana" w:hAnsi="Verdana"/>
      <w:lang w:eastAsia="de-DE"/>
    </w:rPr>
  </w:style>
  <w:style w:type="paragraph" w:styleId="Kommentarthema">
    <w:name w:val="annotation subject"/>
    <w:basedOn w:val="Kommentartext"/>
    <w:next w:val="Kommentartext"/>
    <w:link w:val="KommentarthemaZchn"/>
    <w:semiHidden/>
    <w:unhideWhenUsed/>
    <w:rsid w:val="00542511"/>
    <w:rPr>
      <w:b/>
      <w:bCs/>
    </w:rPr>
  </w:style>
  <w:style w:type="character" w:customStyle="1" w:styleId="KommentarthemaZchn">
    <w:name w:val="Kommentarthema Zchn"/>
    <w:basedOn w:val="KommentartextZchn"/>
    <w:link w:val="Kommentarthema"/>
    <w:semiHidden/>
    <w:rsid w:val="00542511"/>
    <w:rPr>
      <w:rFonts w:ascii="Verdana" w:hAnsi="Verdana"/>
      <w:b/>
      <w:bCs/>
      <w:lang w:eastAsia="de-DE"/>
    </w:rPr>
  </w:style>
  <w:style w:type="paragraph" w:styleId="berarbeitung">
    <w:name w:val="Revision"/>
    <w:hidden/>
    <w:uiPriority w:val="99"/>
    <w:semiHidden/>
    <w:rsid w:val="000E292E"/>
    <w:rPr>
      <w:rFonts w:ascii="Verdana" w:hAnsi="Verdana"/>
      <w:lang w:eastAsia="de-DE"/>
    </w:rPr>
  </w:style>
  <w:style w:type="character" w:customStyle="1" w:styleId="KopfzeileZchn">
    <w:name w:val="Kopfzeile Zchn"/>
    <w:basedOn w:val="Absatz-Standardschriftart"/>
    <w:link w:val="Kopfzeile"/>
    <w:uiPriority w:val="99"/>
    <w:rsid w:val="00273FD8"/>
    <w:rPr>
      <w:sz w:val="22"/>
      <w:lang w:eastAsia="de-DE"/>
    </w:rPr>
  </w:style>
  <w:style w:type="character" w:customStyle="1" w:styleId="ListenabsatzZchn">
    <w:name w:val="Listenabsatz Zchn"/>
    <w:basedOn w:val="Absatz-Standardschriftart"/>
    <w:link w:val="Listenabsatz"/>
    <w:uiPriority w:val="34"/>
    <w:rsid w:val="004E0141"/>
    <w:rPr>
      <w:sz w:val="22"/>
      <w:lang w:eastAsia="de-DE"/>
    </w:rPr>
  </w:style>
  <w:style w:type="character" w:styleId="Hyperlink">
    <w:name w:val="Hyperlink"/>
    <w:basedOn w:val="Absatz-Standardschriftart"/>
    <w:uiPriority w:val="99"/>
    <w:unhideWhenUsed/>
    <w:rsid w:val="005D346D"/>
    <w:rPr>
      <w:color w:val="E84C22" w:themeColor="hyperlink"/>
      <w:u w:val="single"/>
    </w:rPr>
  </w:style>
  <w:style w:type="paragraph" w:styleId="Funotentext">
    <w:name w:val="footnote text"/>
    <w:basedOn w:val="Standard"/>
    <w:link w:val="FunotentextZchn"/>
    <w:semiHidden/>
    <w:rsid w:val="005D346D"/>
    <w:pPr>
      <w:overflowPunct/>
      <w:autoSpaceDE/>
      <w:autoSpaceDN/>
      <w:adjustRightInd/>
      <w:spacing w:before="60" w:after="60" w:line="240" w:lineRule="auto"/>
      <w:textAlignment w:val="auto"/>
    </w:pPr>
    <w:rPr>
      <w:spacing w:val="4"/>
      <w:sz w:val="20"/>
      <w:lang w:val="de-DE"/>
    </w:rPr>
  </w:style>
  <w:style w:type="character" w:customStyle="1" w:styleId="FunotentextZchn">
    <w:name w:val="Fußnotentext Zchn"/>
    <w:basedOn w:val="Absatz-Standardschriftart"/>
    <w:link w:val="Funotentext"/>
    <w:semiHidden/>
    <w:rsid w:val="005D346D"/>
    <w:rPr>
      <w:spacing w:val="4"/>
      <w:lang w:val="de-DE" w:eastAsia="de-DE"/>
    </w:rPr>
  </w:style>
  <w:style w:type="character" w:styleId="Funotenzeichen">
    <w:name w:val="footnote reference"/>
    <w:semiHidden/>
    <w:rsid w:val="005D346D"/>
    <w:rPr>
      <w:vertAlign w:val="superscript"/>
    </w:rPr>
  </w:style>
  <w:style w:type="paragraph" w:customStyle="1" w:styleId="berschrift20">
    <w:name w:val="überschrift 2"/>
    <w:basedOn w:val="Standard"/>
    <w:rsid w:val="008B70C9"/>
    <w:pPr>
      <w:overflowPunct/>
      <w:autoSpaceDE/>
      <w:autoSpaceDN/>
      <w:adjustRightInd/>
      <w:jc w:val="left"/>
      <w:textAlignment w:val="auto"/>
    </w:pPr>
    <w:rPr>
      <w:rFonts w:ascii="Calibri" w:hAnsi="Calibri"/>
      <w:sz w:val="20"/>
      <w:szCs w:val="24"/>
    </w:rPr>
  </w:style>
  <w:style w:type="paragraph" w:styleId="StandardWeb">
    <w:name w:val="Normal (Web)"/>
    <w:basedOn w:val="Standard"/>
    <w:uiPriority w:val="99"/>
    <w:unhideWhenUsed/>
    <w:rsid w:val="008B70C9"/>
    <w:pPr>
      <w:overflowPunct/>
      <w:autoSpaceDE/>
      <w:autoSpaceDN/>
      <w:adjustRightInd/>
      <w:spacing w:before="100" w:beforeAutospacing="1" w:after="100" w:afterAutospacing="1" w:line="240" w:lineRule="auto"/>
      <w:jc w:val="left"/>
      <w:textAlignment w:val="auto"/>
    </w:pPr>
    <w:rPr>
      <w:sz w:val="24"/>
      <w:szCs w:val="24"/>
      <w:lang w:eastAsia="de-AT"/>
    </w:rPr>
  </w:style>
  <w:style w:type="paragraph" w:customStyle="1" w:styleId="Text">
    <w:name w:val="Text"/>
    <w:basedOn w:val="Standard"/>
    <w:rsid w:val="00B45B1E"/>
    <w:pPr>
      <w:overflowPunct/>
      <w:autoSpaceDE/>
      <w:autoSpaceDN/>
      <w:adjustRightInd/>
      <w:spacing w:before="60" w:after="60" w:line="240" w:lineRule="auto"/>
      <w:textAlignment w:val="auto"/>
    </w:pPr>
    <w:rPr>
      <w:color w:val="0000FF"/>
      <w:spacing w:val="4"/>
      <w:lang w:val="de-DE"/>
    </w:rPr>
  </w:style>
  <w:style w:type="paragraph" w:customStyle="1" w:styleId="isselectedend">
    <w:name w:val="isselectedend"/>
    <w:basedOn w:val="Standard"/>
    <w:rsid w:val="00C274A9"/>
    <w:pPr>
      <w:overflowPunct/>
      <w:autoSpaceDE/>
      <w:autoSpaceDN/>
      <w:adjustRightInd/>
      <w:spacing w:before="100" w:beforeAutospacing="1" w:after="100" w:afterAutospacing="1" w:line="240" w:lineRule="auto"/>
      <w:jc w:val="left"/>
      <w:textAlignment w:val="auto"/>
    </w:pPr>
    <w:rPr>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505046"/>
      </a:dk2>
      <a:lt2>
        <a:srgbClr val="EEECE1"/>
      </a:lt2>
      <a:accent1>
        <a:srgbClr val="E84C22"/>
      </a:accent1>
      <a:accent2>
        <a:srgbClr val="E84C22"/>
      </a:accent2>
      <a:accent3>
        <a:srgbClr val="B64926"/>
      </a:accent3>
      <a:accent4>
        <a:srgbClr val="FF8427"/>
      </a:accent4>
      <a:accent5>
        <a:srgbClr val="E84C22"/>
      </a:accent5>
      <a:accent6>
        <a:srgbClr val="B22600"/>
      </a:accent6>
      <a:hlink>
        <a:srgbClr val="E84C22"/>
      </a:hlink>
      <a:folHlink>
        <a:srgbClr val="666699"/>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0AED-0C3C-4520-AAAB-F2FC7E35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1211</Words>
  <Characters>7632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Vertraulichkeitsvereinbarung</vt:lpstr>
    </vt:vector>
  </TitlesOfParts>
  <Company>Metzger</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Vertraulichkeitsvereinbarung</dc:title>
  <dc:creator>jneumann</dc:creator>
  <cp:lastModifiedBy>Konzipient Casati</cp:lastModifiedBy>
  <cp:revision>4</cp:revision>
  <cp:lastPrinted>2025-10-24T05:40:00Z</cp:lastPrinted>
  <dcterms:created xsi:type="dcterms:W3CDTF">2026-04-08T10:12:00Z</dcterms:created>
  <dcterms:modified xsi:type="dcterms:W3CDTF">2026-04-13T10:04:00Z</dcterms:modified>
</cp:coreProperties>
</file>